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1199" w:type="dxa"/>
        <w:tblInd w:w="-289" w:type="dxa"/>
        <w:tblLook w:val="04A0" w:firstRow="1" w:lastRow="0" w:firstColumn="1" w:lastColumn="0" w:noHBand="0" w:noVBand="1"/>
      </w:tblPr>
      <w:tblGrid>
        <w:gridCol w:w="1277"/>
        <w:gridCol w:w="1492"/>
        <w:gridCol w:w="8430"/>
      </w:tblGrid>
      <w:tr w:rsidR="009B1494" w:rsidRPr="00553616" w:rsidTr="009A4A60">
        <w:tc>
          <w:tcPr>
            <w:tcW w:w="2769" w:type="dxa"/>
            <w:gridSpan w:val="2"/>
            <w:tcBorders>
              <w:bottom w:val="single" w:sz="4" w:space="0" w:color="auto"/>
            </w:tcBorders>
            <w:shd w:val="clear" w:color="auto" w:fill="F7CAAC" w:themeFill="accent2" w:themeFillTint="66"/>
          </w:tcPr>
          <w:p w:rsidR="009B1494" w:rsidRPr="00553616" w:rsidRDefault="009B1494" w:rsidP="009B1494">
            <w:pPr>
              <w:jc w:val="center"/>
              <w:rPr>
                <w:sz w:val="20"/>
              </w:rPr>
            </w:pPr>
            <w:r w:rsidRPr="00553616">
              <w:rPr>
                <w:b/>
                <w:sz w:val="20"/>
              </w:rPr>
              <w:t xml:space="preserve">[" &amp; Azienda &amp; "SMS_PROMEM] </w:t>
            </w:r>
          </w:p>
        </w:tc>
        <w:tc>
          <w:tcPr>
            <w:tcW w:w="8430" w:type="dxa"/>
            <w:tcBorders>
              <w:bottom w:val="single" w:sz="4" w:space="0" w:color="auto"/>
            </w:tcBorders>
            <w:shd w:val="clear" w:color="auto" w:fill="F7CAAC" w:themeFill="accent2" w:themeFillTint="66"/>
          </w:tcPr>
          <w:p w:rsidR="009B1494" w:rsidRPr="00553616" w:rsidRDefault="009B1494" w:rsidP="009B1494">
            <w:pPr>
              <w:rPr>
                <w:sz w:val="20"/>
              </w:rPr>
            </w:pPr>
            <w:proofErr w:type="gramStart"/>
            <w:r w:rsidRPr="00553616">
              <w:rPr>
                <w:i/>
                <w:sz w:val="18"/>
              </w:rPr>
              <w:t>per</w:t>
            </w:r>
            <w:proofErr w:type="gramEnd"/>
            <w:r w:rsidRPr="00553616">
              <w:rPr>
                <w:i/>
                <w:sz w:val="18"/>
              </w:rPr>
              <w:t xml:space="preserve"> la gestione da parte di PRIMO degli SMS di tipo PROMEMORIA</w:t>
            </w:r>
          </w:p>
        </w:tc>
      </w:tr>
      <w:tr w:rsidR="00135ED3" w:rsidRPr="00F87A36" w:rsidTr="009A4A60">
        <w:tc>
          <w:tcPr>
            <w:tcW w:w="1277" w:type="dxa"/>
            <w:tcBorders>
              <w:bottom w:val="double" w:sz="4" w:space="0" w:color="auto"/>
            </w:tcBorders>
            <w:shd w:val="clear" w:color="auto" w:fill="FBE4D5" w:themeFill="accent2" w:themeFillTint="33"/>
          </w:tcPr>
          <w:p w:rsidR="00135ED3" w:rsidRPr="00F87A36" w:rsidRDefault="00135ED3" w:rsidP="00135ED3">
            <w:pPr>
              <w:rPr>
                <w:b/>
                <w:sz w:val="20"/>
                <w:lang w:val="en-US"/>
              </w:rPr>
            </w:pPr>
            <w:r w:rsidRPr="00F87A36">
              <w:rPr>
                <w:b/>
                <w:sz w:val="20"/>
                <w:lang w:val="en-US"/>
              </w:rPr>
              <w:t>NOME</w:t>
            </w:r>
          </w:p>
        </w:tc>
        <w:tc>
          <w:tcPr>
            <w:tcW w:w="1492" w:type="dxa"/>
            <w:tcBorders>
              <w:bottom w:val="double" w:sz="4" w:space="0" w:color="auto"/>
            </w:tcBorders>
            <w:shd w:val="clear" w:color="auto" w:fill="FBE4D5" w:themeFill="accent2" w:themeFillTint="33"/>
          </w:tcPr>
          <w:p w:rsidR="00135ED3" w:rsidRPr="00F87A36" w:rsidRDefault="00135ED3">
            <w:pPr>
              <w:rPr>
                <w:b/>
                <w:sz w:val="20"/>
                <w:lang w:val="en-US"/>
              </w:rPr>
            </w:pPr>
            <w:r w:rsidRPr="00F87A36">
              <w:rPr>
                <w:b/>
                <w:sz w:val="20"/>
                <w:lang w:val="en-US"/>
              </w:rPr>
              <w:t>TIPO</w:t>
            </w:r>
          </w:p>
        </w:tc>
        <w:tc>
          <w:tcPr>
            <w:tcW w:w="8430" w:type="dxa"/>
            <w:tcBorders>
              <w:bottom w:val="double" w:sz="4" w:space="0" w:color="auto"/>
            </w:tcBorders>
            <w:shd w:val="clear" w:color="auto" w:fill="FBE4D5" w:themeFill="accent2" w:themeFillTint="33"/>
          </w:tcPr>
          <w:p w:rsidR="00135ED3" w:rsidRPr="00F87A36" w:rsidRDefault="00135ED3">
            <w:pPr>
              <w:rPr>
                <w:sz w:val="20"/>
                <w:lang w:val="en-US"/>
              </w:rPr>
            </w:pPr>
            <w:r w:rsidRPr="00F87A36">
              <w:rPr>
                <w:b/>
                <w:sz w:val="20"/>
                <w:lang w:val="en-US"/>
              </w:rPr>
              <w:t>NOTE</w:t>
            </w:r>
          </w:p>
        </w:tc>
      </w:tr>
      <w:tr w:rsidR="00043529" w:rsidRPr="00F87A36" w:rsidTr="009A4A60">
        <w:tc>
          <w:tcPr>
            <w:tcW w:w="1277" w:type="dxa"/>
            <w:tcBorders>
              <w:top w:val="double" w:sz="4" w:space="0" w:color="auto"/>
            </w:tcBorders>
          </w:tcPr>
          <w:p w:rsidR="00043529" w:rsidRPr="00F87A36" w:rsidRDefault="00043529" w:rsidP="00043529">
            <w:pPr>
              <w:rPr>
                <w:sz w:val="20"/>
                <w:lang w:val="en-US"/>
              </w:rPr>
            </w:pPr>
            <w:r w:rsidRPr="00F87A36">
              <w:rPr>
                <w:sz w:val="20"/>
                <w:lang w:val="en-US"/>
              </w:rPr>
              <w:t>SP____ID</w:t>
            </w:r>
          </w:p>
        </w:tc>
        <w:tc>
          <w:tcPr>
            <w:tcW w:w="1492" w:type="dxa"/>
            <w:tcBorders>
              <w:top w:val="double" w:sz="4" w:space="0" w:color="auto"/>
            </w:tcBorders>
          </w:tcPr>
          <w:p w:rsidR="00043529" w:rsidRPr="00F87A36" w:rsidRDefault="00043529">
            <w:pPr>
              <w:rPr>
                <w:sz w:val="20"/>
                <w:lang w:val="en-US"/>
              </w:rPr>
            </w:pPr>
            <w:proofErr w:type="spellStart"/>
            <w:r w:rsidRPr="00F87A36">
              <w:rPr>
                <w:sz w:val="20"/>
                <w:lang w:val="en-US"/>
              </w:rPr>
              <w:t>autoincrement</w:t>
            </w:r>
            <w:proofErr w:type="spellEnd"/>
          </w:p>
        </w:tc>
        <w:tc>
          <w:tcPr>
            <w:tcW w:w="8430" w:type="dxa"/>
            <w:tcBorders>
              <w:top w:val="double" w:sz="4" w:space="0" w:color="auto"/>
            </w:tcBorders>
          </w:tcPr>
          <w:p w:rsidR="00043529" w:rsidRPr="00F87A36" w:rsidRDefault="00A95EBC">
            <w:pPr>
              <w:rPr>
                <w:sz w:val="20"/>
              </w:rPr>
            </w:pPr>
            <w:r w:rsidRPr="00F87A36">
              <w:rPr>
                <w:sz w:val="20"/>
              </w:rPr>
              <w:t>Identifica la riga in modo univoco</w:t>
            </w:r>
          </w:p>
        </w:tc>
      </w:tr>
      <w:tr w:rsidR="00043529" w:rsidRPr="00F87A36" w:rsidTr="009A4A60">
        <w:tc>
          <w:tcPr>
            <w:tcW w:w="1277" w:type="dxa"/>
          </w:tcPr>
          <w:p w:rsidR="00043529" w:rsidRPr="00F87A36" w:rsidRDefault="00043529">
            <w:pPr>
              <w:rPr>
                <w:sz w:val="20"/>
                <w:lang w:val="en-US"/>
              </w:rPr>
            </w:pPr>
            <w:r w:rsidRPr="00F87A36">
              <w:rPr>
                <w:sz w:val="20"/>
                <w:lang w:val="en-US"/>
              </w:rPr>
              <w:t>SPCODCLI</w:t>
            </w:r>
          </w:p>
        </w:tc>
        <w:tc>
          <w:tcPr>
            <w:tcW w:w="1492" w:type="dxa"/>
          </w:tcPr>
          <w:p w:rsidR="00043529" w:rsidRPr="00F87A36" w:rsidRDefault="00043529">
            <w:pPr>
              <w:rPr>
                <w:sz w:val="20"/>
                <w:lang w:val="en-US"/>
              </w:rPr>
            </w:pPr>
            <w:r w:rsidRPr="00F87A36">
              <w:rPr>
                <w:sz w:val="20"/>
                <w:lang w:val="en-US"/>
              </w:rPr>
              <w:t>Varchar (15)</w:t>
            </w:r>
          </w:p>
        </w:tc>
        <w:tc>
          <w:tcPr>
            <w:tcW w:w="8430" w:type="dxa"/>
          </w:tcPr>
          <w:p w:rsidR="00043529" w:rsidRPr="00F87A36" w:rsidRDefault="00A95EBC">
            <w:pPr>
              <w:rPr>
                <w:sz w:val="20"/>
                <w:lang w:val="en-US"/>
              </w:rPr>
            </w:pPr>
            <w:proofErr w:type="spellStart"/>
            <w:r w:rsidRPr="00F87A36">
              <w:rPr>
                <w:sz w:val="20"/>
                <w:lang w:val="en-US"/>
              </w:rPr>
              <w:t>Codice</w:t>
            </w:r>
            <w:proofErr w:type="spellEnd"/>
            <w:r w:rsidRPr="00F87A36">
              <w:rPr>
                <w:sz w:val="20"/>
                <w:lang w:val="en-US"/>
              </w:rPr>
              <w:t xml:space="preserve"> </w:t>
            </w:r>
            <w:proofErr w:type="spellStart"/>
            <w:r w:rsidRPr="00F87A36">
              <w:rPr>
                <w:sz w:val="20"/>
                <w:lang w:val="en-US"/>
              </w:rPr>
              <w:t>Cliente</w:t>
            </w:r>
            <w:proofErr w:type="spellEnd"/>
          </w:p>
        </w:tc>
      </w:tr>
      <w:tr w:rsidR="00043529" w:rsidRPr="00F87A36" w:rsidTr="009A4A60">
        <w:tc>
          <w:tcPr>
            <w:tcW w:w="1277" w:type="dxa"/>
          </w:tcPr>
          <w:p w:rsidR="00043529" w:rsidRPr="00F87A36" w:rsidRDefault="00043529">
            <w:pPr>
              <w:rPr>
                <w:sz w:val="20"/>
                <w:lang w:val="en-US"/>
              </w:rPr>
            </w:pPr>
            <w:r w:rsidRPr="00F87A36">
              <w:rPr>
                <w:sz w:val="20"/>
                <w:lang w:val="en-US"/>
              </w:rPr>
              <w:t>SPDATATT</w:t>
            </w:r>
          </w:p>
        </w:tc>
        <w:tc>
          <w:tcPr>
            <w:tcW w:w="1492" w:type="dxa"/>
          </w:tcPr>
          <w:p w:rsidR="00043529" w:rsidRPr="00F87A36" w:rsidRDefault="00043529">
            <w:pPr>
              <w:rPr>
                <w:sz w:val="20"/>
                <w:lang w:val="en-US"/>
              </w:rPr>
            </w:pPr>
            <w:proofErr w:type="spellStart"/>
            <w:r w:rsidRPr="00F87A36">
              <w:rPr>
                <w:sz w:val="20"/>
                <w:lang w:val="en-US"/>
              </w:rPr>
              <w:t>datetime</w:t>
            </w:r>
            <w:proofErr w:type="spellEnd"/>
          </w:p>
        </w:tc>
        <w:tc>
          <w:tcPr>
            <w:tcW w:w="8430" w:type="dxa"/>
          </w:tcPr>
          <w:p w:rsidR="00043529" w:rsidRPr="00F87A36" w:rsidRDefault="00A95EBC">
            <w:pPr>
              <w:rPr>
                <w:sz w:val="20"/>
                <w:lang w:val="en-US"/>
              </w:rPr>
            </w:pPr>
            <w:proofErr w:type="spellStart"/>
            <w:r w:rsidRPr="00F87A36">
              <w:rPr>
                <w:sz w:val="20"/>
                <w:lang w:val="en-US"/>
              </w:rPr>
              <w:t>Giorno</w:t>
            </w:r>
            <w:proofErr w:type="spellEnd"/>
            <w:r w:rsidRPr="00F87A36">
              <w:rPr>
                <w:sz w:val="20"/>
                <w:lang w:val="en-US"/>
              </w:rPr>
              <w:t xml:space="preserve"> </w:t>
            </w:r>
            <w:proofErr w:type="spellStart"/>
            <w:r w:rsidRPr="00F87A36">
              <w:rPr>
                <w:sz w:val="20"/>
                <w:lang w:val="en-US"/>
              </w:rPr>
              <w:t>dell’Attività</w:t>
            </w:r>
            <w:proofErr w:type="spellEnd"/>
            <w:r w:rsidRPr="00F87A36">
              <w:rPr>
                <w:sz w:val="20"/>
                <w:lang w:val="en-US"/>
              </w:rPr>
              <w:t xml:space="preserve"> </w:t>
            </w:r>
          </w:p>
        </w:tc>
      </w:tr>
      <w:tr w:rsidR="00043529" w:rsidRPr="00F87A36" w:rsidTr="009A4A60">
        <w:tc>
          <w:tcPr>
            <w:tcW w:w="1277" w:type="dxa"/>
          </w:tcPr>
          <w:p w:rsidR="00043529" w:rsidRPr="00F87A36" w:rsidRDefault="00043529">
            <w:pPr>
              <w:rPr>
                <w:sz w:val="20"/>
                <w:lang w:val="en-US"/>
              </w:rPr>
            </w:pPr>
            <w:r w:rsidRPr="00F87A36">
              <w:rPr>
                <w:sz w:val="20"/>
                <w:lang w:val="en-US"/>
              </w:rPr>
              <w:t>SPORAATT</w:t>
            </w:r>
          </w:p>
        </w:tc>
        <w:tc>
          <w:tcPr>
            <w:tcW w:w="1492" w:type="dxa"/>
          </w:tcPr>
          <w:p w:rsidR="00043529" w:rsidRPr="00F87A36" w:rsidRDefault="00043529">
            <w:pPr>
              <w:rPr>
                <w:sz w:val="20"/>
                <w:lang w:val="en-US"/>
              </w:rPr>
            </w:pPr>
            <w:proofErr w:type="spellStart"/>
            <w:r w:rsidRPr="00F87A36">
              <w:rPr>
                <w:sz w:val="20"/>
                <w:lang w:val="en-US"/>
              </w:rPr>
              <w:t>smallint</w:t>
            </w:r>
            <w:proofErr w:type="spellEnd"/>
          </w:p>
        </w:tc>
        <w:tc>
          <w:tcPr>
            <w:tcW w:w="8430" w:type="dxa"/>
          </w:tcPr>
          <w:p w:rsidR="00043529" w:rsidRPr="00F87A36" w:rsidRDefault="00A95EBC" w:rsidP="00110AD0">
            <w:pPr>
              <w:rPr>
                <w:sz w:val="20"/>
              </w:rPr>
            </w:pPr>
            <w:r w:rsidRPr="00F87A36">
              <w:rPr>
                <w:sz w:val="20"/>
              </w:rPr>
              <w:t xml:space="preserve">Ora dell’Attività in formato numerico. </w:t>
            </w:r>
            <w:r w:rsidRPr="00645010">
              <w:rPr>
                <w:i/>
                <w:sz w:val="18"/>
              </w:rPr>
              <w:t xml:space="preserve">Es: 15.30 </w:t>
            </w:r>
            <w:r w:rsidR="00110AD0" w:rsidRPr="00645010">
              <w:rPr>
                <w:i/>
                <w:sz w:val="18"/>
              </w:rPr>
              <w:t>-&gt;</w:t>
            </w:r>
            <w:r w:rsidRPr="00645010">
              <w:rPr>
                <w:i/>
                <w:sz w:val="18"/>
              </w:rPr>
              <w:t xml:space="preserve"> </w:t>
            </w:r>
            <w:proofErr w:type="gramStart"/>
            <w:r w:rsidRPr="00645010">
              <w:rPr>
                <w:i/>
                <w:sz w:val="18"/>
              </w:rPr>
              <w:t>1530</w:t>
            </w:r>
            <w:r w:rsidR="00110AD0" w:rsidRPr="00645010">
              <w:rPr>
                <w:i/>
                <w:sz w:val="18"/>
              </w:rPr>
              <w:t xml:space="preserve"> </w:t>
            </w:r>
            <w:r w:rsidRPr="00645010">
              <w:rPr>
                <w:i/>
                <w:sz w:val="18"/>
              </w:rPr>
              <w:t xml:space="preserve"> </w:t>
            </w:r>
            <w:r w:rsidR="00110AD0" w:rsidRPr="00645010">
              <w:rPr>
                <w:i/>
                <w:sz w:val="18"/>
              </w:rPr>
              <w:t>oppure</w:t>
            </w:r>
            <w:proofErr w:type="gramEnd"/>
            <w:r w:rsidRPr="00645010">
              <w:rPr>
                <w:i/>
                <w:sz w:val="18"/>
              </w:rPr>
              <w:t xml:space="preserve">  09.00 -&gt; 900</w:t>
            </w:r>
          </w:p>
        </w:tc>
      </w:tr>
      <w:tr w:rsidR="00381232" w:rsidRPr="00F87A36" w:rsidTr="009A4A60">
        <w:tc>
          <w:tcPr>
            <w:tcW w:w="1277" w:type="dxa"/>
          </w:tcPr>
          <w:p w:rsidR="00381232" w:rsidRPr="00F87A36" w:rsidRDefault="00381232" w:rsidP="003A598A">
            <w:pPr>
              <w:rPr>
                <w:sz w:val="20"/>
                <w:lang w:val="en-US"/>
              </w:rPr>
            </w:pPr>
            <w:r>
              <w:rPr>
                <w:sz w:val="20"/>
                <w:lang w:val="en-US"/>
              </w:rPr>
              <w:t>SPDATPRO</w:t>
            </w:r>
          </w:p>
        </w:tc>
        <w:tc>
          <w:tcPr>
            <w:tcW w:w="1492" w:type="dxa"/>
          </w:tcPr>
          <w:p w:rsidR="00381232" w:rsidRPr="00F87A36" w:rsidRDefault="00381232" w:rsidP="003A598A">
            <w:pPr>
              <w:rPr>
                <w:sz w:val="20"/>
                <w:lang w:val="en-US"/>
              </w:rPr>
            </w:pPr>
            <w:proofErr w:type="spellStart"/>
            <w:r w:rsidRPr="00F87A36">
              <w:rPr>
                <w:sz w:val="20"/>
                <w:lang w:val="en-US"/>
              </w:rPr>
              <w:t>datetime</w:t>
            </w:r>
            <w:proofErr w:type="spellEnd"/>
          </w:p>
        </w:tc>
        <w:tc>
          <w:tcPr>
            <w:tcW w:w="8430" w:type="dxa"/>
          </w:tcPr>
          <w:p w:rsidR="00381232" w:rsidRPr="00381232" w:rsidRDefault="00381232" w:rsidP="00381232">
            <w:pPr>
              <w:rPr>
                <w:sz w:val="20"/>
              </w:rPr>
            </w:pPr>
            <w:r w:rsidRPr="00381232">
              <w:rPr>
                <w:sz w:val="20"/>
              </w:rPr>
              <w:t xml:space="preserve">Giorno di Schedulazione </w:t>
            </w:r>
            <w:r>
              <w:rPr>
                <w:sz w:val="20"/>
              </w:rPr>
              <w:t xml:space="preserve">dell’Invio </w:t>
            </w:r>
            <w:r w:rsidRPr="00381232">
              <w:rPr>
                <w:sz w:val="20"/>
              </w:rPr>
              <w:t xml:space="preserve">dell’SMS </w:t>
            </w:r>
            <w:r w:rsidRPr="00645010">
              <w:rPr>
                <w:i/>
                <w:sz w:val="18"/>
              </w:rPr>
              <w:t>(calcolato sottraendo alla data-ora dell’Attività le ore di Preavviso)</w:t>
            </w:r>
          </w:p>
        </w:tc>
      </w:tr>
      <w:tr w:rsidR="00381232" w:rsidRPr="00F87A36" w:rsidTr="009A4A60">
        <w:tc>
          <w:tcPr>
            <w:tcW w:w="1277" w:type="dxa"/>
          </w:tcPr>
          <w:p w:rsidR="00381232" w:rsidRPr="00F87A36" w:rsidRDefault="00381232" w:rsidP="003A598A">
            <w:pPr>
              <w:rPr>
                <w:sz w:val="20"/>
                <w:lang w:val="en-US"/>
              </w:rPr>
            </w:pPr>
            <w:r>
              <w:rPr>
                <w:sz w:val="20"/>
                <w:lang w:val="en-US"/>
              </w:rPr>
              <w:t>SPORAPRO</w:t>
            </w:r>
          </w:p>
        </w:tc>
        <w:tc>
          <w:tcPr>
            <w:tcW w:w="1492" w:type="dxa"/>
          </w:tcPr>
          <w:p w:rsidR="00381232" w:rsidRPr="00F87A36" w:rsidRDefault="00381232" w:rsidP="003A598A">
            <w:pPr>
              <w:rPr>
                <w:sz w:val="20"/>
                <w:lang w:val="en-US"/>
              </w:rPr>
            </w:pPr>
            <w:proofErr w:type="spellStart"/>
            <w:r w:rsidRPr="00F87A36">
              <w:rPr>
                <w:sz w:val="20"/>
                <w:lang w:val="en-US"/>
              </w:rPr>
              <w:t>smallint</w:t>
            </w:r>
            <w:proofErr w:type="spellEnd"/>
          </w:p>
        </w:tc>
        <w:tc>
          <w:tcPr>
            <w:tcW w:w="8430" w:type="dxa"/>
          </w:tcPr>
          <w:p w:rsidR="00381232" w:rsidRPr="00F87A36" w:rsidRDefault="00381232" w:rsidP="00381232">
            <w:pPr>
              <w:rPr>
                <w:sz w:val="20"/>
              </w:rPr>
            </w:pPr>
            <w:r w:rsidRPr="00F87A36">
              <w:rPr>
                <w:sz w:val="20"/>
              </w:rPr>
              <w:t xml:space="preserve">Ora </w:t>
            </w:r>
            <w:r>
              <w:rPr>
                <w:sz w:val="20"/>
              </w:rPr>
              <w:t xml:space="preserve">di Schedulazione dell’Invio dell’SMS </w:t>
            </w:r>
            <w:r w:rsidRPr="00645010">
              <w:rPr>
                <w:i/>
                <w:sz w:val="18"/>
              </w:rPr>
              <w:t>(calcolato sottraendo alla data-ora dell’Attività le ore di Preavviso)</w:t>
            </w:r>
          </w:p>
        </w:tc>
      </w:tr>
      <w:tr w:rsidR="00043529" w:rsidRPr="00F87A36" w:rsidTr="009A4A60">
        <w:tc>
          <w:tcPr>
            <w:tcW w:w="1277" w:type="dxa"/>
          </w:tcPr>
          <w:p w:rsidR="00043529" w:rsidRPr="00F87A36" w:rsidRDefault="00043529">
            <w:pPr>
              <w:rPr>
                <w:sz w:val="20"/>
              </w:rPr>
            </w:pPr>
            <w:r w:rsidRPr="00F87A36">
              <w:rPr>
                <w:sz w:val="20"/>
              </w:rPr>
              <w:t>SP_IDSMS</w:t>
            </w:r>
          </w:p>
        </w:tc>
        <w:tc>
          <w:tcPr>
            <w:tcW w:w="1492" w:type="dxa"/>
          </w:tcPr>
          <w:p w:rsidR="00043529" w:rsidRPr="00F87A36" w:rsidRDefault="00043529">
            <w:pPr>
              <w:rPr>
                <w:sz w:val="20"/>
              </w:rPr>
            </w:pPr>
            <w:proofErr w:type="spellStart"/>
            <w:r w:rsidRPr="00F87A36">
              <w:rPr>
                <w:sz w:val="20"/>
              </w:rPr>
              <w:t>Varchar</w:t>
            </w:r>
            <w:proofErr w:type="spellEnd"/>
            <w:r w:rsidRPr="00F87A36">
              <w:rPr>
                <w:sz w:val="20"/>
              </w:rPr>
              <w:t xml:space="preserve"> (25)</w:t>
            </w:r>
          </w:p>
        </w:tc>
        <w:tc>
          <w:tcPr>
            <w:tcW w:w="8430" w:type="dxa"/>
          </w:tcPr>
          <w:p w:rsidR="00043529" w:rsidRPr="00F87A36" w:rsidRDefault="00A95EBC">
            <w:pPr>
              <w:rPr>
                <w:sz w:val="20"/>
              </w:rPr>
            </w:pPr>
            <w:r w:rsidRPr="00F87A36">
              <w:rPr>
                <w:sz w:val="20"/>
              </w:rPr>
              <w:t xml:space="preserve">ID dell’SMS </w:t>
            </w:r>
            <w:r w:rsidR="00271CDB">
              <w:rPr>
                <w:sz w:val="20"/>
              </w:rPr>
              <w:t xml:space="preserve">generato da PRIMO </w:t>
            </w:r>
            <w:r w:rsidR="00271CDB" w:rsidRPr="00645010">
              <w:rPr>
                <w:i/>
                <w:sz w:val="18"/>
              </w:rPr>
              <w:t>(ID inviato a</w:t>
            </w:r>
            <w:r w:rsidRPr="00645010">
              <w:rPr>
                <w:i/>
                <w:sz w:val="18"/>
              </w:rPr>
              <w:t xml:space="preserve"> Trendoo per l’identificazione dell’SMS)</w:t>
            </w:r>
          </w:p>
        </w:tc>
      </w:tr>
      <w:tr w:rsidR="005B7289" w:rsidRPr="00F87A36" w:rsidTr="009A4A60">
        <w:tc>
          <w:tcPr>
            <w:tcW w:w="1277" w:type="dxa"/>
          </w:tcPr>
          <w:p w:rsidR="005B7289" w:rsidRPr="00F87A36" w:rsidRDefault="005B7289">
            <w:pPr>
              <w:rPr>
                <w:sz w:val="20"/>
              </w:rPr>
            </w:pPr>
            <w:r w:rsidRPr="005B7289">
              <w:rPr>
                <w:sz w:val="20"/>
              </w:rPr>
              <w:t>SPNUMCEL</w:t>
            </w:r>
          </w:p>
        </w:tc>
        <w:tc>
          <w:tcPr>
            <w:tcW w:w="1492" w:type="dxa"/>
          </w:tcPr>
          <w:p w:rsidR="005B7289" w:rsidRPr="00F87A36" w:rsidRDefault="005B7289" w:rsidP="005B7289">
            <w:pPr>
              <w:rPr>
                <w:sz w:val="20"/>
              </w:rPr>
            </w:pPr>
            <w:proofErr w:type="spellStart"/>
            <w:r w:rsidRPr="00F87A36">
              <w:rPr>
                <w:sz w:val="20"/>
              </w:rPr>
              <w:t>Varchar</w:t>
            </w:r>
            <w:proofErr w:type="spellEnd"/>
            <w:r w:rsidRPr="00F87A36">
              <w:rPr>
                <w:sz w:val="20"/>
              </w:rPr>
              <w:t xml:space="preserve"> (2</w:t>
            </w:r>
            <w:r>
              <w:rPr>
                <w:sz w:val="20"/>
              </w:rPr>
              <w:t>0</w:t>
            </w:r>
            <w:r w:rsidRPr="00F87A36">
              <w:rPr>
                <w:sz w:val="20"/>
              </w:rPr>
              <w:t>)</w:t>
            </w:r>
          </w:p>
        </w:tc>
        <w:tc>
          <w:tcPr>
            <w:tcW w:w="8430" w:type="dxa"/>
          </w:tcPr>
          <w:p w:rsidR="005B7289" w:rsidRPr="00F87A36" w:rsidRDefault="005B7289">
            <w:pPr>
              <w:rPr>
                <w:sz w:val="20"/>
              </w:rPr>
            </w:pPr>
            <w:r>
              <w:rPr>
                <w:sz w:val="20"/>
              </w:rPr>
              <w:t>Numero di cellulare comprensivo del prefisso internazionale</w:t>
            </w:r>
          </w:p>
        </w:tc>
      </w:tr>
      <w:tr w:rsidR="005B7289" w:rsidRPr="00F87A36" w:rsidTr="009A4A60">
        <w:tc>
          <w:tcPr>
            <w:tcW w:w="1277" w:type="dxa"/>
          </w:tcPr>
          <w:p w:rsidR="005B7289" w:rsidRPr="00F87A36" w:rsidRDefault="005B7289" w:rsidP="005B7289">
            <w:pPr>
              <w:rPr>
                <w:sz w:val="20"/>
              </w:rPr>
            </w:pPr>
            <w:r w:rsidRPr="005B7289">
              <w:rPr>
                <w:sz w:val="20"/>
              </w:rPr>
              <w:t>SPTXTSMS</w:t>
            </w:r>
          </w:p>
        </w:tc>
        <w:tc>
          <w:tcPr>
            <w:tcW w:w="1492" w:type="dxa"/>
          </w:tcPr>
          <w:p w:rsidR="005B7289" w:rsidRPr="00F87A36" w:rsidRDefault="005B7289" w:rsidP="005B7289">
            <w:pPr>
              <w:rPr>
                <w:sz w:val="20"/>
              </w:rPr>
            </w:pPr>
            <w:proofErr w:type="spellStart"/>
            <w:r w:rsidRPr="00F87A36">
              <w:rPr>
                <w:sz w:val="20"/>
              </w:rPr>
              <w:t>Varchar</w:t>
            </w:r>
            <w:proofErr w:type="spellEnd"/>
            <w:r w:rsidRPr="00F87A36">
              <w:rPr>
                <w:sz w:val="20"/>
              </w:rPr>
              <w:t xml:space="preserve"> (</w:t>
            </w:r>
            <w:r>
              <w:rPr>
                <w:sz w:val="20"/>
              </w:rPr>
              <w:t>170</w:t>
            </w:r>
            <w:r w:rsidRPr="00F87A36">
              <w:rPr>
                <w:sz w:val="20"/>
              </w:rPr>
              <w:t>)</w:t>
            </w:r>
          </w:p>
        </w:tc>
        <w:tc>
          <w:tcPr>
            <w:tcW w:w="8430" w:type="dxa"/>
          </w:tcPr>
          <w:p w:rsidR="005B7289" w:rsidRPr="00F87A36" w:rsidRDefault="005B7289" w:rsidP="005B7289">
            <w:pPr>
              <w:rPr>
                <w:sz w:val="20"/>
              </w:rPr>
            </w:pPr>
            <w:r>
              <w:rPr>
                <w:sz w:val="20"/>
              </w:rPr>
              <w:t>Testo dell’SMS Promemoria</w:t>
            </w:r>
          </w:p>
        </w:tc>
      </w:tr>
      <w:tr w:rsidR="005B7289" w:rsidRPr="00F87A36" w:rsidTr="009A4A60">
        <w:tc>
          <w:tcPr>
            <w:tcW w:w="1277" w:type="dxa"/>
          </w:tcPr>
          <w:p w:rsidR="005B7289" w:rsidRPr="00F87A36" w:rsidRDefault="005B7289" w:rsidP="005B7289">
            <w:pPr>
              <w:rPr>
                <w:sz w:val="20"/>
              </w:rPr>
            </w:pPr>
            <w:r w:rsidRPr="00F87A36">
              <w:rPr>
                <w:sz w:val="20"/>
              </w:rPr>
              <w:t>SP_STATO</w:t>
            </w:r>
          </w:p>
        </w:tc>
        <w:tc>
          <w:tcPr>
            <w:tcW w:w="1492" w:type="dxa"/>
          </w:tcPr>
          <w:p w:rsidR="005B7289" w:rsidRPr="00F87A36" w:rsidRDefault="005B7289" w:rsidP="005B7289">
            <w:pPr>
              <w:rPr>
                <w:sz w:val="20"/>
              </w:rPr>
            </w:pPr>
            <w:proofErr w:type="spellStart"/>
            <w:proofErr w:type="gramStart"/>
            <w:r w:rsidRPr="00F87A36">
              <w:rPr>
                <w:sz w:val="20"/>
              </w:rPr>
              <w:t>tinyint</w:t>
            </w:r>
            <w:proofErr w:type="spellEnd"/>
            <w:proofErr w:type="gramEnd"/>
          </w:p>
        </w:tc>
        <w:tc>
          <w:tcPr>
            <w:tcW w:w="8430" w:type="dxa"/>
          </w:tcPr>
          <w:p w:rsidR="00990F22" w:rsidRPr="0038300A" w:rsidRDefault="00990F22" w:rsidP="00990F22">
            <w:pPr>
              <w:rPr>
                <w:b/>
                <w:sz w:val="20"/>
              </w:rPr>
            </w:pPr>
            <w:r w:rsidRPr="00C505D7">
              <w:rPr>
                <w:b/>
                <w:sz w:val="20"/>
              </w:rPr>
              <w:t>11</w:t>
            </w:r>
            <w:r w:rsidR="005B7289" w:rsidRPr="00C505D7">
              <w:rPr>
                <w:b/>
                <w:sz w:val="20"/>
              </w:rPr>
              <w:t xml:space="preserve"> =</w:t>
            </w:r>
            <w:r w:rsidR="005B7289" w:rsidRPr="0038300A">
              <w:rPr>
                <w:sz w:val="20"/>
              </w:rPr>
              <w:t xml:space="preserve"> da processare</w:t>
            </w:r>
            <w:r w:rsidR="005652C3">
              <w:rPr>
                <w:sz w:val="20"/>
              </w:rPr>
              <w:t xml:space="preserve"> INVIO</w:t>
            </w:r>
          </w:p>
          <w:p w:rsidR="00990F22" w:rsidRDefault="00990F22" w:rsidP="00990F22">
            <w:pPr>
              <w:rPr>
                <w:b/>
                <w:color w:val="FF0000"/>
                <w:sz w:val="20"/>
              </w:rPr>
            </w:pPr>
            <w:r w:rsidRPr="00C505D7">
              <w:rPr>
                <w:b/>
                <w:sz w:val="20"/>
              </w:rPr>
              <w:t>22 =</w:t>
            </w:r>
            <w:r w:rsidRPr="0038300A">
              <w:rPr>
                <w:sz w:val="20"/>
              </w:rPr>
              <w:t xml:space="preserve"> da processare CANCELLAZ</w:t>
            </w:r>
            <w:r w:rsidR="005652C3">
              <w:rPr>
                <w:sz w:val="20"/>
              </w:rPr>
              <w:t>IONE</w:t>
            </w:r>
            <w:r w:rsidRPr="0038300A">
              <w:rPr>
                <w:sz w:val="20"/>
              </w:rPr>
              <w:t xml:space="preserve"> </w:t>
            </w:r>
          </w:p>
          <w:p w:rsidR="005652C3" w:rsidRDefault="005652C3" w:rsidP="00990F22">
            <w:pPr>
              <w:rPr>
                <w:b/>
                <w:color w:val="00B050"/>
                <w:sz w:val="20"/>
              </w:rPr>
            </w:pPr>
            <w:r w:rsidRPr="0038300A">
              <w:rPr>
                <w:b/>
                <w:color w:val="00B050"/>
                <w:sz w:val="20"/>
              </w:rPr>
              <w:t>1 = Invio OK</w:t>
            </w:r>
          </w:p>
          <w:p w:rsidR="005652C3" w:rsidRDefault="005652C3" w:rsidP="00990F22">
            <w:pPr>
              <w:rPr>
                <w:b/>
                <w:color w:val="FF0000"/>
                <w:sz w:val="20"/>
              </w:rPr>
            </w:pPr>
            <w:r w:rsidRPr="0038300A">
              <w:rPr>
                <w:b/>
                <w:color w:val="FF0000"/>
                <w:sz w:val="20"/>
              </w:rPr>
              <w:t>2 = Cancellazione OK</w:t>
            </w:r>
          </w:p>
          <w:p w:rsidR="00856827" w:rsidRPr="00856827" w:rsidRDefault="00856827" w:rsidP="00990F22">
            <w:pPr>
              <w:rPr>
                <w:i/>
                <w:color w:val="767171" w:themeColor="background2" w:themeShade="80"/>
                <w:sz w:val="20"/>
              </w:rPr>
            </w:pPr>
            <w:r w:rsidRPr="00856827">
              <w:rPr>
                <w:b/>
                <w:i/>
                <w:color w:val="767171" w:themeColor="background2" w:themeShade="80"/>
                <w:sz w:val="20"/>
              </w:rPr>
              <w:t>3 =</w:t>
            </w:r>
            <w:r w:rsidRPr="00856827">
              <w:rPr>
                <w:i/>
                <w:color w:val="767171" w:themeColor="background2" w:themeShade="80"/>
                <w:sz w:val="20"/>
              </w:rPr>
              <w:t xml:space="preserve"> [non più in uso con la </w:t>
            </w:r>
            <w:proofErr w:type="spellStart"/>
            <w:r w:rsidRPr="00856827">
              <w:rPr>
                <w:i/>
                <w:color w:val="767171" w:themeColor="background2" w:themeShade="80"/>
                <w:sz w:val="20"/>
              </w:rPr>
              <w:t>rel</w:t>
            </w:r>
            <w:proofErr w:type="spellEnd"/>
            <w:r w:rsidRPr="00856827">
              <w:rPr>
                <w:i/>
                <w:color w:val="767171" w:themeColor="background2" w:themeShade="80"/>
                <w:sz w:val="20"/>
              </w:rPr>
              <w:t xml:space="preserve">. 2.0 - Indicava gli SMS annullati </w:t>
            </w:r>
            <w:r w:rsidR="007803DF">
              <w:rPr>
                <w:i/>
                <w:color w:val="767171" w:themeColor="background2" w:themeShade="80"/>
                <w:sz w:val="20"/>
              </w:rPr>
              <w:t xml:space="preserve">(in STATO=11) </w:t>
            </w:r>
            <w:r w:rsidRPr="00856827">
              <w:rPr>
                <w:i/>
                <w:color w:val="767171" w:themeColor="background2" w:themeShade="80"/>
                <w:sz w:val="20"/>
              </w:rPr>
              <w:t xml:space="preserve">da PRIMO prima dell’eventuale </w:t>
            </w:r>
            <w:proofErr w:type="spellStart"/>
            <w:r w:rsidRPr="00856827">
              <w:rPr>
                <w:i/>
                <w:color w:val="767171" w:themeColor="background2" w:themeShade="80"/>
                <w:sz w:val="20"/>
              </w:rPr>
              <w:t>processamento</w:t>
            </w:r>
            <w:proofErr w:type="spellEnd"/>
            <w:r w:rsidRPr="00856827">
              <w:rPr>
                <w:i/>
                <w:color w:val="767171" w:themeColor="background2" w:themeShade="80"/>
                <w:sz w:val="20"/>
              </w:rPr>
              <w:t xml:space="preserve"> da parte di </w:t>
            </w:r>
            <w:proofErr w:type="spellStart"/>
            <w:r w:rsidRPr="00856827">
              <w:rPr>
                <w:i/>
                <w:color w:val="767171" w:themeColor="background2" w:themeShade="80"/>
                <w:sz w:val="20"/>
              </w:rPr>
              <w:t>SmsTools</w:t>
            </w:r>
            <w:proofErr w:type="spellEnd"/>
            <w:r w:rsidRPr="00856827">
              <w:rPr>
                <w:i/>
                <w:color w:val="767171" w:themeColor="background2" w:themeShade="80"/>
                <w:sz w:val="20"/>
              </w:rPr>
              <w:t>]</w:t>
            </w:r>
          </w:p>
          <w:p w:rsidR="00D45841" w:rsidRPr="00D45841" w:rsidRDefault="00BB165B" w:rsidP="00D45841">
            <w:pPr>
              <w:rPr>
                <w:sz w:val="20"/>
              </w:rPr>
            </w:pPr>
            <w:r w:rsidRPr="00C505D7">
              <w:rPr>
                <w:b/>
                <w:sz w:val="20"/>
              </w:rPr>
              <w:t>4 =</w:t>
            </w:r>
            <w:r w:rsidRPr="0038300A">
              <w:rPr>
                <w:sz w:val="20"/>
              </w:rPr>
              <w:t xml:space="preserve"> </w:t>
            </w:r>
            <w:r w:rsidR="00D45841" w:rsidRPr="00D45841">
              <w:rPr>
                <w:sz w:val="20"/>
              </w:rPr>
              <w:t>SMS annullato perché la data</w:t>
            </w:r>
            <w:r w:rsidR="00D45841">
              <w:rPr>
                <w:sz w:val="20"/>
              </w:rPr>
              <w:t>/ora</w:t>
            </w:r>
            <w:r w:rsidR="00D45841" w:rsidRPr="00D45841">
              <w:rPr>
                <w:sz w:val="20"/>
              </w:rPr>
              <w:t xml:space="preserve"> dell’attività è passata</w:t>
            </w:r>
            <w:r w:rsidR="00D45841">
              <w:rPr>
                <w:sz w:val="20"/>
              </w:rPr>
              <w:t xml:space="preserve">. Questa Condizione si presenta solo se l’invio o la cancellazione NON è andata a buon fine e il record di trova in   SP_STATO = </w:t>
            </w:r>
            <w:r w:rsidR="00D45841" w:rsidRPr="00D45841">
              <w:rPr>
                <w:sz w:val="20"/>
              </w:rPr>
              <w:t xml:space="preserve">11 e SP_ERROR = 1 </w:t>
            </w:r>
            <w:r w:rsidR="00D45841" w:rsidRPr="00E66209">
              <w:rPr>
                <w:b/>
                <w:sz w:val="20"/>
              </w:rPr>
              <w:t>(</w:t>
            </w:r>
            <w:proofErr w:type="gramStart"/>
            <w:r w:rsidR="00D45841" w:rsidRPr="00E66209">
              <w:rPr>
                <w:b/>
                <w:sz w:val="20"/>
              </w:rPr>
              <w:t>A)</w:t>
            </w:r>
            <w:r w:rsidR="00D45841">
              <w:rPr>
                <w:sz w:val="20"/>
              </w:rPr>
              <w:t xml:space="preserve">   </w:t>
            </w:r>
            <w:proofErr w:type="gramEnd"/>
            <w:r w:rsidR="00D45841">
              <w:rPr>
                <w:sz w:val="20"/>
              </w:rPr>
              <w:t xml:space="preserve"> </w:t>
            </w:r>
            <w:r w:rsidR="00D45841" w:rsidRPr="00D45841">
              <w:rPr>
                <w:sz w:val="20"/>
              </w:rPr>
              <w:t xml:space="preserve">oppure </w:t>
            </w:r>
            <w:r w:rsidR="00D45841">
              <w:rPr>
                <w:sz w:val="20"/>
              </w:rPr>
              <w:t xml:space="preserve">    </w:t>
            </w:r>
            <w:r w:rsidR="00D45841" w:rsidRPr="00D45841">
              <w:rPr>
                <w:sz w:val="20"/>
              </w:rPr>
              <w:t>SP_STATO = 22 e SP_ERROR = 2</w:t>
            </w:r>
            <w:r w:rsidR="00D45841">
              <w:rPr>
                <w:sz w:val="20"/>
              </w:rPr>
              <w:t xml:space="preserve"> </w:t>
            </w:r>
            <w:r w:rsidR="00D45841" w:rsidRPr="00E66209">
              <w:rPr>
                <w:b/>
                <w:sz w:val="20"/>
              </w:rPr>
              <w:t>(</w:t>
            </w:r>
            <w:r w:rsidR="00382E1F" w:rsidRPr="00E66209">
              <w:rPr>
                <w:b/>
                <w:sz w:val="20"/>
              </w:rPr>
              <w:t>B</w:t>
            </w:r>
            <w:r w:rsidR="00D45841" w:rsidRPr="00E66209">
              <w:rPr>
                <w:b/>
                <w:sz w:val="20"/>
              </w:rPr>
              <w:t>)</w:t>
            </w:r>
            <w:r w:rsidR="00D45841">
              <w:rPr>
                <w:sz w:val="20"/>
              </w:rPr>
              <w:t>.</w:t>
            </w:r>
          </w:p>
          <w:p w:rsidR="00F8011C" w:rsidRDefault="00382E1F" w:rsidP="00E66209">
            <w:pPr>
              <w:pStyle w:val="Paragrafoelenco"/>
              <w:numPr>
                <w:ilvl w:val="0"/>
                <w:numId w:val="1"/>
              </w:numPr>
              <w:rPr>
                <w:sz w:val="18"/>
              </w:rPr>
            </w:pPr>
            <w:r w:rsidRPr="00382E1F">
              <w:rPr>
                <w:b/>
                <w:sz w:val="20"/>
              </w:rPr>
              <w:t>(A)</w:t>
            </w:r>
            <w:r w:rsidR="00D45841">
              <w:rPr>
                <w:sz w:val="20"/>
              </w:rPr>
              <w:t>:</w:t>
            </w:r>
            <w:r w:rsidR="00D45841" w:rsidRPr="00D45841">
              <w:rPr>
                <w:sz w:val="20"/>
              </w:rPr>
              <w:t xml:space="preserve"> SMS a</w:t>
            </w:r>
            <w:r w:rsidR="00BB165B" w:rsidRPr="00D45841">
              <w:rPr>
                <w:sz w:val="20"/>
              </w:rPr>
              <w:t>nnullato perché la data</w:t>
            </w:r>
            <w:r w:rsidR="00D45841">
              <w:rPr>
                <w:sz w:val="20"/>
              </w:rPr>
              <w:t>/ora</w:t>
            </w:r>
            <w:r w:rsidR="00BB165B" w:rsidRPr="00D45841">
              <w:rPr>
                <w:sz w:val="20"/>
              </w:rPr>
              <w:t xml:space="preserve"> dell’attività è passata </w:t>
            </w:r>
            <w:r w:rsidR="00BB165B" w:rsidRPr="00D45841">
              <w:rPr>
                <w:i/>
                <w:sz w:val="18"/>
              </w:rPr>
              <w:t xml:space="preserve">(Il </w:t>
            </w:r>
            <w:proofErr w:type="spellStart"/>
            <w:r w:rsidR="00BB165B" w:rsidRPr="00D45841">
              <w:rPr>
                <w:i/>
                <w:sz w:val="18"/>
              </w:rPr>
              <w:t>Processamento</w:t>
            </w:r>
            <w:proofErr w:type="spellEnd"/>
            <w:r w:rsidR="00BB165B" w:rsidRPr="00D45841">
              <w:rPr>
                <w:i/>
                <w:sz w:val="18"/>
              </w:rPr>
              <w:t xml:space="preserve"> è avvenuto in ritardo. Es</w:t>
            </w:r>
            <w:r w:rsidR="00D45841" w:rsidRPr="00D45841">
              <w:rPr>
                <w:i/>
                <w:sz w:val="18"/>
              </w:rPr>
              <w:t xml:space="preserve">: </w:t>
            </w:r>
            <w:r w:rsidR="00D45841">
              <w:rPr>
                <w:i/>
                <w:sz w:val="18"/>
              </w:rPr>
              <w:t>mancanza di</w:t>
            </w:r>
            <w:r w:rsidR="00D45841" w:rsidRPr="00D45841">
              <w:rPr>
                <w:i/>
                <w:sz w:val="18"/>
              </w:rPr>
              <w:t xml:space="preserve"> Credito per </w:t>
            </w:r>
            <w:r w:rsidR="00D45841">
              <w:rPr>
                <w:i/>
                <w:sz w:val="18"/>
              </w:rPr>
              <w:t xml:space="preserve">diversi </w:t>
            </w:r>
            <w:r w:rsidR="00D45841" w:rsidRPr="00D45841">
              <w:rPr>
                <w:i/>
                <w:sz w:val="18"/>
              </w:rPr>
              <w:t>giorni</w:t>
            </w:r>
            <w:r w:rsidR="00BB165B" w:rsidRPr="00D45841">
              <w:rPr>
                <w:i/>
                <w:sz w:val="18"/>
              </w:rPr>
              <w:t>)</w:t>
            </w:r>
            <w:r w:rsidR="00D45841" w:rsidRPr="00D45841">
              <w:rPr>
                <w:i/>
                <w:sz w:val="18"/>
              </w:rPr>
              <w:t xml:space="preserve">. </w:t>
            </w:r>
            <w:r w:rsidR="00D45841" w:rsidRPr="00D45841">
              <w:rPr>
                <w:sz w:val="18"/>
              </w:rPr>
              <w:t>NB:</w:t>
            </w:r>
            <w:r w:rsidR="00D45841">
              <w:rPr>
                <w:sz w:val="18"/>
              </w:rPr>
              <w:t xml:space="preserve"> </w:t>
            </w:r>
            <w:r w:rsidR="00E66209">
              <w:rPr>
                <w:sz w:val="18"/>
              </w:rPr>
              <w:t>SP_STATO diventa 4 mentre SP_ERROR rimane a 1</w:t>
            </w:r>
          </w:p>
          <w:p w:rsidR="00E66209" w:rsidRPr="00D45841" w:rsidRDefault="00E66209" w:rsidP="00FB06CC">
            <w:pPr>
              <w:pStyle w:val="Paragrafoelenco"/>
              <w:numPr>
                <w:ilvl w:val="0"/>
                <w:numId w:val="1"/>
              </w:numPr>
              <w:rPr>
                <w:sz w:val="18"/>
              </w:rPr>
            </w:pPr>
            <w:r w:rsidRPr="00382E1F">
              <w:rPr>
                <w:b/>
                <w:sz w:val="20"/>
              </w:rPr>
              <w:t>(</w:t>
            </w:r>
            <w:r>
              <w:rPr>
                <w:b/>
                <w:sz w:val="20"/>
              </w:rPr>
              <w:t>B</w:t>
            </w:r>
            <w:r w:rsidRPr="00382E1F">
              <w:rPr>
                <w:b/>
                <w:sz w:val="20"/>
              </w:rPr>
              <w:t>)</w:t>
            </w:r>
            <w:r>
              <w:rPr>
                <w:sz w:val="20"/>
              </w:rPr>
              <w:t>:</w:t>
            </w:r>
            <w:r w:rsidRPr="00D45841">
              <w:rPr>
                <w:sz w:val="20"/>
              </w:rPr>
              <w:t xml:space="preserve"> </w:t>
            </w:r>
            <w:r w:rsidR="00FB06CC">
              <w:rPr>
                <w:sz w:val="20"/>
              </w:rPr>
              <w:t xml:space="preserve">Cancellazione </w:t>
            </w:r>
            <w:r w:rsidRPr="00D45841">
              <w:rPr>
                <w:sz w:val="20"/>
              </w:rPr>
              <w:t>annullat</w:t>
            </w:r>
            <w:r w:rsidR="00FB06CC">
              <w:rPr>
                <w:sz w:val="20"/>
              </w:rPr>
              <w:t>a</w:t>
            </w:r>
            <w:r w:rsidRPr="00D45841">
              <w:rPr>
                <w:sz w:val="20"/>
              </w:rPr>
              <w:t xml:space="preserve"> perché la data</w:t>
            </w:r>
            <w:r>
              <w:rPr>
                <w:sz w:val="20"/>
              </w:rPr>
              <w:t>/ora</w:t>
            </w:r>
            <w:r w:rsidRPr="00D45841">
              <w:rPr>
                <w:sz w:val="20"/>
              </w:rPr>
              <w:t xml:space="preserve"> </w:t>
            </w:r>
            <w:r>
              <w:rPr>
                <w:sz w:val="20"/>
              </w:rPr>
              <w:t>della consegna schedulata</w:t>
            </w:r>
            <w:r w:rsidRPr="00D45841">
              <w:rPr>
                <w:sz w:val="20"/>
              </w:rPr>
              <w:t xml:space="preserve"> è passata </w:t>
            </w:r>
            <w:r w:rsidRPr="00D45841">
              <w:rPr>
                <w:i/>
                <w:sz w:val="18"/>
              </w:rPr>
              <w:t xml:space="preserve">(Il </w:t>
            </w:r>
            <w:proofErr w:type="spellStart"/>
            <w:r w:rsidRPr="00D45841">
              <w:rPr>
                <w:i/>
                <w:sz w:val="18"/>
              </w:rPr>
              <w:t>Processamento</w:t>
            </w:r>
            <w:proofErr w:type="spellEnd"/>
            <w:r w:rsidRPr="00D45841">
              <w:rPr>
                <w:i/>
                <w:sz w:val="18"/>
              </w:rPr>
              <w:t xml:space="preserve"> è avvenuto in ritardo. </w:t>
            </w:r>
            <w:r>
              <w:rPr>
                <w:i/>
                <w:sz w:val="18"/>
              </w:rPr>
              <w:t>Es: l’ID dell’SMS ch</w:t>
            </w:r>
            <w:bookmarkStart w:id="0" w:name="_GoBack"/>
            <w:bookmarkEnd w:id="0"/>
            <w:r>
              <w:rPr>
                <w:i/>
                <w:sz w:val="18"/>
              </w:rPr>
              <w:t>e si sta cancellando non è stato trovato</w:t>
            </w:r>
            <w:r w:rsidRPr="00D45841">
              <w:rPr>
                <w:i/>
                <w:sz w:val="18"/>
              </w:rPr>
              <w:t xml:space="preserve">). </w:t>
            </w:r>
            <w:r w:rsidRPr="00D45841">
              <w:rPr>
                <w:sz w:val="18"/>
              </w:rPr>
              <w:t>NB:</w:t>
            </w:r>
            <w:r>
              <w:rPr>
                <w:sz w:val="18"/>
              </w:rPr>
              <w:t xml:space="preserve"> SP_STATO diventa 4 mentre SP_ERROR rimane a 2</w:t>
            </w:r>
          </w:p>
        </w:tc>
      </w:tr>
      <w:tr w:rsidR="000840FF" w:rsidRPr="00F87A36" w:rsidTr="009A4A60">
        <w:tc>
          <w:tcPr>
            <w:tcW w:w="1277" w:type="dxa"/>
          </w:tcPr>
          <w:p w:rsidR="000840FF" w:rsidRPr="00F87A36" w:rsidRDefault="000840FF" w:rsidP="005B7289">
            <w:pPr>
              <w:rPr>
                <w:sz w:val="20"/>
              </w:rPr>
            </w:pPr>
            <w:r w:rsidRPr="000840FF">
              <w:rPr>
                <w:sz w:val="20"/>
              </w:rPr>
              <w:t>SP_ERROR</w:t>
            </w:r>
          </w:p>
        </w:tc>
        <w:tc>
          <w:tcPr>
            <w:tcW w:w="1492" w:type="dxa"/>
          </w:tcPr>
          <w:p w:rsidR="000840FF" w:rsidRPr="00F87A36" w:rsidRDefault="000840FF" w:rsidP="005B7289">
            <w:pPr>
              <w:rPr>
                <w:sz w:val="20"/>
              </w:rPr>
            </w:pPr>
            <w:proofErr w:type="spellStart"/>
            <w:proofErr w:type="gramStart"/>
            <w:r w:rsidRPr="00F87A36">
              <w:rPr>
                <w:sz w:val="20"/>
              </w:rPr>
              <w:t>tinyint</w:t>
            </w:r>
            <w:proofErr w:type="spellEnd"/>
            <w:proofErr w:type="gramEnd"/>
          </w:p>
        </w:tc>
        <w:tc>
          <w:tcPr>
            <w:tcW w:w="8430" w:type="dxa"/>
          </w:tcPr>
          <w:p w:rsidR="00366A7C" w:rsidRDefault="000840FF" w:rsidP="00366A7C">
            <w:pPr>
              <w:rPr>
                <w:sz w:val="20"/>
              </w:rPr>
            </w:pPr>
            <w:r>
              <w:rPr>
                <w:sz w:val="20"/>
              </w:rPr>
              <w:t>Impostata ad “1” se si è verificato un problema in fase di Invio</w:t>
            </w:r>
            <w:r w:rsidR="00366A7C">
              <w:rPr>
                <w:sz w:val="20"/>
              </w:rPr>
              <w:t>;</w:t>
            </w:r>
          </w:p>
          <w:p w:rsidR="000840FF" w:rsidRPr="0038300A" w:rsidRDefault="00366A7C" w:rsidP="00366A7C">
            <w:pPr>
              <w:rPr>
                <w:sz w:val="20"/>
              </w:rPr>
            </w:pPr>
            <w:r>
              <w:rPr>
                <w:sz w:val="20"/>
              </w:rPr>
              <w:t xml:space="preserve">Impostata ad “2” se si è verificato un problema in fase di </w:t>
            </w:r>
            <w:r w:rsidR="000840FF">
              <w:rPr>
                <w:sz w:val="20"/>
              </w:rPr>
              <w:t>Cancellazione</w:t>
            </w:r>
          </w:p>
        </w:tc>
      </w:tr>
      <w:tr w:rsidR="005B7289" w:rsidRPr="00F87A36" w:rsidTr="009A4A60">
        <w:tc>
          <w:tcPr>
            <w:tcW w:w="1277" w:type="dxa"/>
          </w:tcPr>
          <w:p w:rsidR="005B7289" w:rsidRPr="00F87A36" w:rsidRDefault="00AA5EAF" w:rsidP="005B7289">
            <w:pPr>
              <w:rPr>
                <w:sz w:val="20"/>
              </w:rPr>
            </w:pPr>
            <w:r>
              <w:rPr>
                <w:sz w:val="20"/>
              </w:rPr>
              <w:t>SPMESSAG</w:t>
            </w:r>
          </w:p>
        </w:tc>
        <w:tc>
          <w:tcPr>
            <w:tcW w:w="1492" w:type="dxa"/>
          </w:tcPr>
          <w:p w:rsidR="005B7289" w:rsidRPr="00F87A36" w:rsidRDefault="005B7289" w:rsidP="005B7289">
            <w:pPr>
              <w:rPr>
                <w:sz w:val="20"/>
              </w:rPr>
            </w:pPr>
            <w:proofErr w:type="spellStart"/>
            <w:r w:rsidRPr="00F87A36">
              <w:rPr>
                <w:sz w:val="20"/>
              </w:rPr>
              <w:t>Varchar</w:t>
            </w:r>
            <w:proofErr w:type="spellEnd"/>
            <w:r w:rsidRPr="00F87A36">
              <w:rPr>
                <w:sz w:val="20"/>
              </w:rPr>
              <w:t xml:space="preserve"> (100)</w:t>
            </w:r>
          </w:p>
        </w:tc>
        <w:tc>
          <w:tcPr>
            <w:tcW w:w="8430" w:type="dxa"/>
          </w:tcPr>
          <w:p w:rsidR="005B7289" w:rsidRPr="00F87A36" w:rsidRDefault="005B7289" w:rsidP="00AA5EAF">
            <w:pPr>
              <w:rPr>
                <w:sz w:val="20"/>
              </w:rPr>
            </w:pPr>
            <w:r w:rsidRPr="00F87A36">
              <w:rPr>
                <w:sz w:val="20"/>
              </w:rPr>
              <w:t>Eventuale messaggio ottenuto dall’Azione</w:t>
            </w:r>
            <w:r w:rsidR="00AA5EAF">
              <w:rPr>
                <w:sz w:val="20"/>
              </w:rPr>
              <w:t xml:space="preserve"> (Es: errore di Invio; Motivo annullamento; </w:t>
            </w:r>
            <w:proofErr w:type="spellStart"/>
            <w:r w:rsidR="00AA5EAF">
              <w:rPr>
                <w:sz w:val="20"/>
              </w:rPr>
              <w:t>etc</w:t>
            </w:r>
            <w:proofErr w:type="spellEnd"/>
            <w:r w:rsidR="00AA5EAF">
              <w:rPr>
                <w:sz w:val="20"/>
              </w:rPr>
              <w:t>…)</w:t>
            </w:r>
          </w:p>
        </w:tc>
      </w:tr>
      <w:tr w:rsidR="005B7289" w:rsidRPr="00F87A36" w:rsidTr="009A4A60">
        <w:tc>
          <w:tcPr>
            <w:tcW w:w="1277" w:type="dxa"/>
          </w:tcPr>
          <w:p w:rsidR="005B7289" w:rsidRPr="00F87A36" w:rsidRDefault="005B7289" w:rsidP="005B7289">
            <w:pPr>
              <w:rPr>
                <w:sz w:val="20"/>
              </w:rPr>
            </w:pPr>
            <w:r w:rsidRPr="00F87A36">
              <w:rPr>
                <w:sz w:val="20"/>
              </w:rPr>
              <w:t>SPDATINV</w:t>
            </w:r>
          </w:p>
        </w:tc>
        <w:tc>
          <w:tcPr>
            <w:tcW w:w="1492" w:type="dxa"/>
          </w:tcPr>
          <w:p w:rsidR="005B7289" w:rsidRPr="00F87A36" w:rsidRDefault="005B7289" w:rsidP="005B7289">
            <w:pPr>
              <w:rPr>
                <w:sz w:val="20"/>
              </w:rPr>
            </w:pPr>
            <w:proofErr w:type="spellStart"/>
            <w:proofErr w:type="gramStart"/>
            <w:r w:rsidRPr="00F87A36">
              <w:rPr>
                <w:sz w:val="20"/>
              </w:rPr>
              <w:t>datetime</w:t>
            </w:r>
            <w:proofErr w:type="spellEnd"/>
            <w:proofErr w:type="gramEnd"/>
          </w:p>
        </w:tc>
        <w:tc>
          <w:tcPr>
            <w:tcW w:w="8430" w:type="dxa"/>
          </w:tcPr>
          <w:p w:rsidR="005B7289" w:rsidRPr="00F87A36" w:rsidRDefault="005B7289" w:rsidP="005B7289">
            <w:pPr>
              <w:rPr>
                <w:sz w:val="20"/>
              </w:rPr>
            </w:pPr>
            <w:r w:rsidRPr="00F87A36">
              <w:rPr>
                <w:sz w:val="20"/>
              </w:rPr>
              <w:t>Data di Invio</w:t>
            </w:r>
          </w:p>
        </w:tc>
      </w:tr>
      <w:tr w:rsidR="005B7289" w:rsidRPr="00F87A36" w:rsidTr="009A4A60">
        <w:tc>
          <w:tcPr>
            <w:tcW w:w="1277" w:type="dxa"/>
          </w:tcPr>
          <w:p w:rsidR="005B7289" w:rsidRPr="00F87A36" w:rsidRDefault="005B7289" w:rsidP="005B7289">
            <w:pPr>
              <w:rPr>
                <w:sz w:val="20"/>
              </w:rPr>
            </w:pPr>
            <w:r w:rsidRPr="00F87A36">
              <w:rPr>
                <w:sz w:val="20"/>
              </w:rPr>
              <w:t>SPORAINV</w:t>
            </w:r>
          </w:p>
        </w:tc>
        <w:tc>
          <w:tcPr>
            <w:tcW w:w="1492" w:type="dxa"/>
          </w:tcPr>
          <w:p w:rsidR="005B7289" w:rsidRPr="00F87A36" w:rsidRDefault="005B7289" w:rsidP="005B7289">
            <w:pPr>
              <w:rPr>
                <w:sz w:val="20"/>
              </w:rPr>
            </w:pPr>
            <w:proofErr w:type="spellStart"/>
            <w:proofErr w:type="gramStart"/>
            <w:r w:rsidRPr="00F87A36">
              <w:rPr>
                <w:sz w:val="20"/>
              </w:rPr>
              <w:t>smallint</w:t>
            </w:r>
            <w:proofErr w:type="spellEnd"/>
            <w:proofErr w:type="gramEnd"/>
          </w:p>
        </w:tc>
        <w:tc>
          <w:tcPr>
            <w:tcW w:w="8430" w:type="dxa"/>
          </w:tcPr>
          <w:p w:rsidR="005B7289" w:rsidRPr="00F87A36" w:rsidRDefault="005B7289" w:rsidP="005B7289">
            <w:pPr>
              <w:rPr>
                <w:sz w:val="20"/>
              </w:rPr>
            </w:pPr>
            <w:r w:rsidRPr="00F87A36">
              <w:rPr>
                <w:sz w:val="20"/>
              </w:rPr>
              <w:t>Ora di Invio (stessa logica di SPORAATT)</w:t>
            </w:r>
          </w:p>
        </w:tc>
      </w:tr>
      <w:tr w:rsidR="00590517" w:rsidRPr="00F87A36" w:rsidTr="009A4A60">
        <w:tc>
          <w:tcPr>
            <w:tcW w:w="1277" w:type="dxa"/>
          </w:tcPr>
          <w:p w:rsidR="00590517" w:rsidRPr="00F87A36" w:rsidRDefault="00590517" w:rsidP="00D17A09">
            <w:pPr>
              <w:rPr>
                <w:sz w:val="20"/>
              </w:rPr>
            </w:pPr>
            <w:r>
              <w:rPr>
                <w:sz w:val="20"/>
              </w:rPr>
              <w:t>SPDATDEL</w:t>
            </w:r>
          </w:p>
        </w:tc>
        <w:tc>
          <w:tcPr>
            <w:tcW w:w="1492" w:type="dxa"/>
          </w:tcPr>
          <w:p w:rsidR="00590517" w:rsidRPr="00F87A36" w:rsidRDefault="00590517" w:rsidP="00D17A09">
            <w:pPr>
              <w:rPr>
                <w:sz w:val="20"/>
              </w:rPr>
            </w:pPr>
            <w:proofErr w:type="spellStart"/>
            <w:proofErr w:type="gramStart"/>
            <w:r w:rsidRPr="00F87A36">
              <w:rPr>
                <w:sz w:val="20"/>
              </w:rPr>
              <w:t>datetime</w:t>
            </w:r>
            <w:proofErr w:type="spellEnd"/>
            <w:proofErr w:type="gramEnd"/>
          </w:p>
        </w:tc>
        <w:tc>
          <w:tcPr>
            <w:tcW w:w="8430" w:type="dxa"/>
          </w:tcPr>
          <w:p w:rsidR="00590517" w:rsidRPr="00F87A36" w:rsidRDefault="00590517" w:rsidP="00590517">
            <w:pPr>
              <w:rPr>
                <w:sz w:val="20"/>
              </w:rPr>
            </w:pPr>
            <w:r w:rsidRPr="00F87A36">
              <w:rPr>
                <w:sz w:val="20"/>
              </w:rPr>
              <w:t xml:space="preserve">Data </w:t>
            </w:r>
            <w:r>
              <w:rPr>
                <w:sz w:val="20"/>
              </w:rPr>
              <w:t>Cancellazione</w:t>
            </w:r>
          </w:p>
        </w:tc>
      </w:tr>
      <w:tr w:rsidR="00590517" w:rsidRPr="00F87A36" w:rsidTr="009A4A60">
        <w:tc>
          <w:tcPr>
            <w:tcW w:w="1277" w:type="dxa"/>
          </w:tcPr>
          <w:p w:rsidR="00590517" w:rsidRPr="00F87A36" w:rsidRDefault="00590517" w:rsidP="00D17A09">
            <w:pPr>
              <w:rPr>
                <w:sz w:val="20"/>
              </w:rPr>
            </w:pPr>
            <w:r>
              <w:rPr>
                <w:sz w:val="20"/>
              </w:rPr>
              <w:t>SPORADEL</w:t>
            </w:r>
          </w:p>
        </w:tc>
        <w:tc>
          <w:tcPr>
            <w:tcW w:w="1492" w:type="dxa"/>
          </w:tcPr>
          <w:p w:rsidR="00590517" w:rsidRPr="00F87A36" w:rsidRDefault="00590517" w:rsidP="00D17A09">
            <w:pPr>
              <w:rPr>
                <w:sz w:val="20"/>
              </w:rPr>
            </w:pPr>
            <w:proofErr w:type="spellStart"/>
            <w:proofErr w:type="gramStart"/>
            <w:r w:rsidRPr="00F87A36">
              <w:rPr>
                <w:sz w:val="20"/>
              </w:rPr>
              <w:t>smallint</w:t>
            </w:r>
            <w:proofErr w:type="spellEnd"/>
            <w:proofErr w:type="gramEnd"/>
          </w:p>
        </w:tc>
        <w:tc>
          <w:tcPr>
            <w:tcW w:w="8430" w:type="dxa"/>
          </w:tcPr>
          <w:p w:rsidR="00590517" w:rsidRPr="00F87A36" w:rsidRDefault="00590517" w:rsidP="00590517">
            <w:pPr>
              <w:rPr>
                <w:sz w:val="20"/>
              </w:rPr>
            </w:pPr>
            <w:r w:rsidRPr="00F87A36">
              <w:rPr>
                <w:sz w:val="20"/>
              </w:rPr>
              <w:t xml:space="preserve">Ora </w:t>
            </w:r>
            <w:r>
              <w:rPr>
                <w:sz w:val="20"/>
              </w:rPr>
              <w:t xml:space="preserve">Cancellazione </w:t>
            </w:r>
            <w:r w:rsidRPr="00F87A36">
              <w:rPr>
                <w:sz w:val="20"/>
              </w:rPr>
              <w:t>(stessa logica di SPORAATT)</w:t>
            </w:r>
          </w:p>
        </w:tc>
      </w:tr>
      <w:tr w:rsidR="005B7289" w:rsidRPr="00F87A36" w:rsidTr="009A4A60">
        <w:tc>
          <w:tcPr>
            <w:tcW w:w="1277" w:type="dxa"/>
          </w:tcPr>
          <w:p w:rsidR="005B7289" w:rsidRPr="00F87A36" w:rsidRDefault="00CF6E8C" w:rsidP="005B7289">
            <w:pPr>
              <w:rPr>
                <w:sz w:val="20"/>
                <w:lang w:val="en-US"/>
              </w:rPr>
            </w:pPr>
            <w:r w:rsidRPr="00CF6E8C">
              <w:rPr>
                <w:sz w:val="20"/>
                <w:lang w:val="en-US"/>
              </w:rPr>
              <w:t>SPIDEVEN</w:t>
            </w:r>
          </w:p>
        </w:tc>
        <w:tc>
          <w:tcPr>
            <w:tcW w:w="1492" w:type="dxa"/>
          </w:tcPr>
          <w:p w:rsidR="005B7289" w:rsidRPr="00F87A36" w:rsidRDefault="005B7289" w:rsidP="005B7289">
            <w:pPr>
              <w:rPr>
                <w:sz w:val="20"/>
                <w:lang w:val="en-US"/>
              </w:rPr>
            </w:pPr>
            <w:proofErr w:type="spellStart"/>
            <w:r w:rsidRPr="00F87A36">
              <w:rPr>
                <w:sz w:val="20"/>
                <w:lang w:val="en-US"/>
              </w:rPr>
              <w:t>int</w:t>
            </w:r>
            <w:proofErr w:type="spellEnd"/>
          </w:p>
        </w:tc>
        <w:tc>
          <w:tcPr>
            <w:tcW w:w="8430" w:type="dxa"/>
          </w:tcPr>
          <w:p w:rsidR="005B7289" w:rsidRPr="00F87A36" w:rsidRDefault="005B7289" w:rsidP="00CF6E8C">
            <w:pPr>
              <w:rPr>
                <w:sz w:val="20"/>
              </w:rPr>
            </w:pPr>
            <w:r w:rsidRPr="00F87A36">
              <w:rPr>
                <w:sz w:val="20"/>
              </w:rPr>
              <w:t>ID dell</w:t>
            </w:r>
            <w:r w:rsidR="00CF6E8C">
              <w:rPr>
                <w:sz w:val="20"/>
              </w:rPr>
              <w:t>’Attività di riferimento (campo EVENTID). Più che altro serve in fase di verifica quando dall’applicazione si deve mostrare lo stato delle Attività ed il relativo SMS. Senza questo campo sarei stato costretto a ricercare per data ed ora.</w:t>
            </w:r>
          </w:p>
        </w:tc>
      </w:tr>
    </w:tbl>
    <w:p w:rsidR="00F90FF2" w:rsidRDefault="00F90FF2"/>
    <w:tbl>
      <w:tblPr>
        <w:tblStyle w:val="Grigliatabella"/>
        <w:tblW w:w="11199" w:type="dxa"/>
        <w:tblInd w:w="-289" w:type="dxa"/>
        <w:tblLook w:val="04A0" w:firstRow="1" w:lastRow="0" w:firstColumn="1" w:lastColumn="0" w:noHBand="0" w:noVBand="1"/>
      </w:tblPr>
      <w:tblGrid>
        <w:gridCol w:w="1308"/>
        <w:gridCol w:w="1528"/>
        <w:gridCol w:w="8363"/>
      </w:tblGrid>
      <w:tr w:rsidR="00BE289A" w:rsidRPr="00553616" w:rsidTr="00832115">
        <w:tc>
          <w:tcPr>
            <w:tcW w:w="2836" w:type="dxa"/>
            <w:gridSpan w:val="2"/>
            <w:tcBorders>
              <w:bottom w:val="single" w:sz="4" w:space="0" w:color="auto"/>
            </w:tcBorders>
            <w:shd w:val="clear" w:color="auto" w:fill="BDD6EE" w:themeFill="accent1" w:themeFillTint="66"/>
          </w:tcPr>
          <w:p w:rsidR="00BE289A" w:rsidRPr="00553616" w:rsidRDefault="00BE289A" w:rsidP="008A4CA1">
            <w:pPr>
              <w:jc w:val="center"/>
              <w:rPr>
                <w:sz w:val="20"/>
              </w:rPr>
            </w:pPr>
            <w:proofErr w:type="spellStart"/>
            <w:r w:rsidRPr="00BE289A">
              <w:rPr>
                <w:b/>
                <w:sz w:val="20"/>
              </w:rPr>
              <w:t>ParSmsTools.CNF</w:t>
            </w:r>
            <w:proofErr w:type="spellEnd"/>
            <w:r w:rsidRPr="00553616">
              <w:rPr>
                <w:b/>
                <w:sz w:val="20"/>
              </w:rPr>
              <w:t xml:space="preserve"> </w:t>
            </w:r>
          </w:p>
        </w:tc>
        <w:tc>
          <w:tcPr>
            <w:tcW w:w="8363" w:type="dxa"/>
            <w:tcBorders>
              <w:bottom w:val="single" w:sz="4" w:space="0" w:color="auto"/>
            </w:tcBorders>
            <w:shd w:val="clear" w:color="auto" w:fill="BDD6EE" w:themeFill="accent1" w:themeFillTint="66"/>
          </w:tcPr>
          <w:p w:rsidR="00BE289A" w:rsidRPr="00553616" w:rsidRDefault="00BE289A" w:rsidP="00BE289A">
            <w:pPr>
              <w:rPr>
                <w:sz w:val="20"/>
              </w:rPr>
            </w:pPr>
            <w:proofErr w:type="gramStart"/>
            <w:r w:rsidRPr="00553616">
              <w:rPr>
                <w:i/>
                <w:sz w:val="18"/>
              </w:rPr>
              <w:t>per</w:t>
            </w:r>
            <w:proofErr w:type="gramEnd"/>
            <w:r w:rsidRPr="00553616">
              <w:rPr>
                <w:i/>
                <w:sz w:val="18"/>
              </w:rPr>
              <w:t xml:space="preserve"> </w:t>
            </w:r>
            <w:r>
              <w:rPr>
                <w:i/>
                <w:sz w:val="18"/>
              </w:rPr>
              <w:t>gestire il comportamento dell’Applicazione</w:t>
            </w:r>
          </w:p>
        </w:tc>
      </w:tr>
      <w:tr w:rsidR="00BE289A" w:rsidRPr="00F87A36" w:rsidTr="00832115">
        <w:tc>
          <w:tcPr>
            <w:tcW w:w="1308" w:type="dxa"/>
            <w:tcBorders>
              <w:bottom w:val="double" w:sz="4" w:space="0" w:color="auto"/>
            </w:tcBorders>
            <w:shd w:val="clear" w:color="auto" w:fill="DEEAF6" w:themeFill="accent1" w:themeFillTint="33"/>
          </w:tcPr>
          <w:p w:rsidR="00BE289A" w:rsidRPr="00F87A36" w:rsidRDefault="00BE289A" w:rsidP="008A4CA1">
            <w:pPr>
              <w:rPr>
                <w:b/>
                <w:sz w:val="20"/>
                <w:lang w:val="en-US"/>
              </w:rPr>
            </w:pPr>
            <w:r>
              <w:rPr>
                <w:b/>
                <w:sz w:val="20"/>
                <w:lang w:val="en-US"/>
              </w:rPr>
              <w:t>TAG</w:t>
            </w:r>
          </w:p>
        </w:tc>
        <w:tc>
          <w:tcPr>
            <w:tcW w:w="1528" w:type="dxa"/>
            <w:tcBorders>
              <w:bottom w:val="double" w:sz="4" w:space="0" w:color="auto"/>
            </w:tcBorders>
            <w:shd w:val="clear" w:color="auto" w:fill="DEEAF6" w:themeFill="accent1" w:themeFillTint="33"/>
          </w:tcPr>
          <w:p w:rsidR="00BE289A" w:rsidRPr="00F87A36" w:rsidRDefault="00BE289A" w:rsidP="008A4CA1">
            <w:pPr>
              <w:rPr>
                <w:b/>
                <w:sz w:val="20"/>
                <w:lang w:val="en-US"/>
              </w:rPr>
            </w:pPr>
            <w:r>
              <w:rPr>
                <w:b/>
                <w:sz w:val="20"/>
                <w:lang w:val="en-US"/>
              </w:rPr>
              <w:t>PARAMETRO</w:t>
            </w:r>
          </w:p>
        </w:tc>
        <w:tc>
          <w:tcPr>
            <w:tcW w:w="8363" w:type="dxa"/>
            <w:tcBorders>
              <w:bottom w:val="double" w:sz="4" w:space="0" w:color="auto"/>
            </w:tcBorders>
            <w:shd w:val="clear" w:color="auto" w:fill="DEEAF6" w:themeFill="accent1" w:themeFillTint="33"/>
          </w:tcPr>
          <w:p w:rsidR="00BE289A" w:rsidRPr="00F87A36" w:rsidRDefault="00BE289A" w:rsidP="008A4CA1">
            <w:pPr>
              <w:rPr>
                <w:sz w:val="20"/>
                <w:lang w:val="en-US"/>
              </w:rPr>
            </w:pPr>
            <w:r>
              <w:rPr>
                <w:b/>
                <w:sz w:val="20"/>
                <w:lang w:val="en-US"/>
              </w:rPr>
              <w:t xml:space="preserve">VALORI e </w:t>
            </w:r>
            <w:r w:rsidRPr="00F87A36">
              <w:rPr>
                <w:b/>
                <w:sz w:val="20"/>
                <w:lang w:val="en-US"/>
              </w:rPr>
              <w:t>NOTE</w:t>
            </w:r>
          </w:p>
        </w:tc>
      </w:tr>
      <w:tr w:rsidR="00BE289A" w:rsidRPr="00BE289A" w:rsidTr="00832115">
        <w:tc>
          <w:tcPr>
            <w:tcW w:w="1308" w:type="dxa"/>
            <w:tcBorders>
              <w:top w:val="double" w:sz="4" w:space="0" w:color="auto"/>
            </w:tcBorders>
          </w:tcPr>
          <w:p w:rsidR="00BE289A" w:rsidRPr="00BE289A" w:rsidRDefault="00BE289A" w:rsidP="008A4CA1">
            <w:pPr>
              <w:rPr>
                <w:sz w:val="20"/>
                <w:lang w:val="en-US"/>
              </w:rPr>
            </w:pPr>
            <w:r w:rsidRPr="00BE289A">
              <w:rPr>
                <w:sz w:val="20"/>
                <w:lang w:val="en-US"/>
              </w:rPr>
              <w:t>[AZIONE]</w:t>
            </w:r>
          </w:p>
        </w:tc>
        <w:tc>
          <w:tcPr>
            <w:tcW w:w="1528" w:type="dxa"/>
            <w:tcBorders>
              <w:top w:val="double" w:sz="4" w:space="0" w:color="auto"/>
            </w:tcBorders>
          </w:tcPr>
          <w:p w:rsidR="00BE289A" w:rsidRPr="00BE289A" w:rsidRDefault="00BE289A" w:rsidP="008A4CA1">
            <w:pPr>
              <w:rPr>
                <w:sz w:val="20"/>
                <w:lang w:val="en-US"/>
              </w:rPr>
            </w:pPr>
            <w:r w:rsidRPr="00BE289A">
              <w:rPr>
                <w:sz w:val="20"/>
                <w:lang w:val="en-US"/>
              </w:rPr>
              <w:t>CLOSE</w:t>
            </w:r>
          </w:p>
        </w:tc>
        <w:tc>
          <w:tcPr>
            <w:tcW w:w="8363" w:type="dxa"/>
            <w:tcBorders>
              <w:top w:val="double" w:sz="4" w:space="0" w:color="auto"/>
            </w:tcBorders>
          </w:tcPr>
          <w:p w:rsidR="00BE289A" w:rsidRPr="00BE289A" w:rsidRDefault="002705A8" w:rsidP="002705A8">
            <w:pPr>
              <w:rPr>
                <w:sz w:val="20"/>
              </w:rPr>
            </w:pPr>
            <w:r>
              <w:rPr>
                <w:sz w:val="20"/>
              </w:rPr>
              <w:t>V</w:t>
            </w:r>
            <w:r w:rsidR="009319DE">
              <w:rPr>
                <w:sz w:val="20"/>
              </w:rPr>
              <w:t>alori</w:t>
            </w:r>
            <w:r>
              <w:rPr>
                <w:sz w:val="20"/>
              </w:rPr>
              <w:t>:</w:t>
            </w:r>
            <w:r w:rsidR="009319DE">
              <w:rPr>
                <w:sz w:val="20"/>
              </w:rPr>
              <w:t xml:space="preserve"> “F” e “T”. Se l’applicazione nel </w:t>
            </w:r>
            <w:proofErr w:type="spellStart"/>
            <w:r w:rsidR="009319DE">
              <w:rPr>
                <w:sz w:val="20"/>
              </w:rPr>
              <w:t>TimerMaster</w:t>
            </w:r>
            <w:proofErr w:type="spellEnd"/>
            <w:r w:rsidR="009319DE">
              <w:rPr>
                <w:sz w:val="20"/>
              </w:rPr>
              <w:t xml:space="preserve"> ris</w:t>
            </w:r>
            <w:r w:rsidR="008D0AE2">
              <w:rPr>
                <w:sz w:val="20"/>
              </w:rPr>
              <w:t>co</w:t>
            </w:r>
            <w:r w:rsidR="009319DE">
              <w:rPr>
                <w:sz w:val="20"/>
              </w:rPr>
              <w:t xml:space="preserve">ntra il valore a “T” allora si </w:t>
            </w:r>
            <w:r w:rsidR="009319DE" w:rsidRPr="00D74A9C">
              <w:rPr>
                <w:b/>
                <w:sz w:val="20"/>
              </w:rPr>
              <w:t>CHIUDE</w:t>
            </w:r>
            <w:r w:rsidR="009319DE">
              <w:rPr>
                <w:sz w:val="20"/>
              </w:rPr>
              <w:t>.</w:t>
            </w:r>
          </w:p>
        </w:tc>
      </w:tr>
      <w:tr w:rsidR="00BE289A" w:rsidRPr="00BE289A" w:rsidTr="00832115">
        <w:tc>
          <w:tcPr>
            <w:tcW w:w="1308" w:type="dxa"/>
            <w:tcBorders>
              <w:bottom w:val="single" w:sz="4" w:space="0" w:color="auto"/>
            </w:tcBorders>
          </w:tcPr>
          <w:p w:rsidR="00BE289A" w:rsidRPr="009319DE" w:rsidRDefault="00BE289A" w:rsidP="008A4CA1">
            <w:pPr>
              <w:rPr>
                <w:sz w:val="20"/>
              </w:rPr>
            </w:pPr>
          </w:p>
        </w:tc>
        <w:tc>
          <w:tcPr>
            <w:tcW w:w="1528" w:type="dxa"/>
            <w:tcBorders>
              <w:bottom w:val="single" w:sz="4" w:space="0" w:color="auto"/>
            </w:tcBorders>
          </w:tcPr>
          <w:p w:rsidR="00BE289A" w:rsidRPr="009319DE" w:rsidRDefault="00BE289A" w:rsidP="008A4CA1">
            <w:pPr>
              <w:rPr>
                <w:sz w:val="20"/>
              </w:rPr>
            </w:pPr>
            <w:r w:rsidRPr="009319DE">
              <w:rPr>
                <w:sz w:val="20"/>
              </w:rPr>
              <w:t>SHOW</w:t>
            </w:r>
          </w:p>
        </w:tc>
        <w:tc>
          <w:tcPr>
            <w:tcW w:w="8363" w:type="dxa"/>
            <w:tcBorders>
              <w:bottom w:val="single" w:sz="4" w:space="0" w:color="auto"/>
            </w:tcBorders>
          </w:tcPr>
          <w:p w:rsidR="00BE289A" w:rsidRPr="009319DE" w:rsidRDefault="002705A8" w:rsidP="002705A8">
            <w:pPr>
              <w:rPr>
                <w:sz w:val="20"/>
              </w:rPr>
            </w:pPr>
            <w:r>
              <w:rPr>
                <w:sz w:val="20"/>
              </w:rPr>
              <w:t>Valori:</w:t>
            </w:r>
            <w:r w:rsidR="008D0AE2">
              <w:rPr>
                <w:sz w:val="20"/>
              </w:rPr>
              <w:t xml:space="preserve"> “F” e “T”. Se l’applicazione nel </w:t>
            </w:r>
            <w:proofErr w:type="spellStart"/>
            <w:r w:rsidR="008D0AE2">
              <w:rPr>
                <w:sz w:val="20"/>
              </w:rPr>
              <w:t>TimerMaster</w:t>
            </w:r>
            <w:proofErr w:type="spellEnd"/>
            <w:r w:rsidR="008D0AE2">
              <w:rPr>
                <w:sz w:val="20"/>
              </w:rPr>
              <w:t xml:space="preserve"> riscontra il valore a “T” allora si </w:t>
            </w:r>
            <w:r w:rsidR="008D0AE2" w:rsidRPr="00D74A9C">
              <w:rPr>
                <w:b/>
                <w:sz w:val="20"/>
              </w:rPr>
              <w:t>APRE</w:t>
            </w:r>
            <w:r w:rsidR="008D0AE2">
              <w:rPr>
                <w:sz w:val="20"/>
              </w:rPr>
              <w:t xml:space="preserve"> e </w:t>
            </w:r>
            <w:r w:rsidR="008D0AE2" w:rsidRPr="00D74A9C">
              <w:rPr>
                <w:b/>
                <w:sz w:val="20"/>
              </w:rPr>
              <w:t>MOSTRA</w:t>
            </w:r>
            <w:r w:rsidR="008D0AE2">
              <w:rPr>
                <w:sz w:val="20"/>
              </w:rPr>
              <w:t xml:space="preserve"> l’elenco degli SMS gestiti.</w:t>
            </w:r>
          </w:p>
        </w:tc>
      </w:tr>
      <w:tr w:rsidR="00BE289A" w:rsidRPr="00BE289A" w:rsidTr="00832115">
        <w:tc>
          <w:tcPr>
            <w:tcW w:w="1308" w:type="dxa"/>
            <w:tcBorders>
              <w:bottom w:val="double" w:sz="4" w:space="0" w:color="auto"/>
            </w:tcBorders>
          </w:tcPr>
          <w:p w:rsidR="00BE289A" w:rsidRPr="009319DE" w:rsidRDefault="00BE289A" w:rsidP="008A4CA1">
            <w:pPr>
              <w:rPr>
                <w:sz w:val="20"/>
              </w:rPr>
            </w:pPr>
          </w:p>
        </w:tc>
        <w:tc>
          <w:tcPr>
            <w:tcW w:w="1528" w:type="dxa"/>
            <w:tcBorders>
              <w:bottom w:val="double" w:sz="4" w:space="0" w:color="auto"/>
            </w:tcBorders>
          </w:tcPr>
          <w:p w:rsidR="00BE289A" w:rsidRPr="009319DE" w:rsidRDefault="00BE289A" w:rsidP="008A4CA1">
            <w:pPr>
              <w:rPr>
                <w:sz w:val="20"/>
              </w:rPr>
            </w:pPr>
            <w:r w:rsidRPr="009319DE">
              <w:rPr>
                <w:sz w:val="20"/>
              </w:rPr>
              <w:t>QUERY_DEL</w:t>
            </w:r>
          </w:p>
        </w:tc>
        <w:tc>
          <w:tcPr>
            <w:tcW w:w="8363" w:type="dxa"/>
            <w:tcBorders>
              <w:bottom w:val="double" w:sz="4" w:space="0" w:color="auto"/>
            </w:tcBorders>
          </w:tcPr>
          <w:p w:rsidR="00BE289A" w:rsidRPr="009319DE" w:rsidRDefault="002705A8" w:rsidP="002705A8">
            <w:pPr>
              <w:rPr>
                <w:sz w:val="20"/>
              </w:rPr>
            </w:pPr>
            <w:r>
              <w:rPr>
                <w:sz w:val="20"/>
              </w:rPr>
              <w:t>Valori:</w:t>
            </w:r>
            <w:r w:rsidR="008D0AE2">
              <w:rPr>
                <w:sz w:val="20"/>
              </w:rPr>
              <w:t xml:space="preserve"> “F” e “T”. Se l’applicazione riscontra il valore a “T” all’avvio </w:t>
            </w:r>
            <w:r w:rsidR="008D0AE2" w:rsidRPr="00D74A9C">
              <w:rPr>
                <w:b/>
                <w:sz w:val="20"/>
              </w:rPr>
              <w:t>ELIMINA</w:t>
            </w:r>
            <w:r w:rsidR="008D0AE2">
              <w:rPr>
                <w:sz w:val="20"/>
              </w:rPr>
              <w:t xml:space="preserve"> e </w:t>
            </w:r>
            <w:r w:rsidR="008D0AE2" w:rsidRPr="00D74A9C">
              <w:rPr>
                <w:b/>
                <w:sz w:val="20"/>
              </w:rPr>
              <w:t>RICOSTRUISCE</w:t>
            </w:r>
            <w:r w:rsidR="008D0AE2">
              <w:rPr>
                <w:sz w:val="20"/>
              </w:rPr>
              <w:t xml:space="preserve"> le </w:t>
            </w:r>
            <w:r w:rsidR="008D0AE2" w:rsidRPr="00D74A9C">
              <w:rPr>
                <w:b/>
                <w:sz w:val="20"/>
              </w:rPr>
              <w:t>Query</w:t>
            </w:r>
            <w:r w:rsidR="008D0AE2">
              <w:rPr>
                <w:sz w:val="20"/>
              </w:rPr>
              <w:t xml:space="preserve"> nel database.</w:t>
            </w:r>
          </w:p>
        </w:tc>
      </w:tr>
      <w:tr w:rsidR="00BE289A" w:rsidRPr="00BE289A" w:rsidTr="00832115">
        <w:tc>
          <w:tcPr>
            <w:tcW w:w="1308" w:type="dxa"/>
            <w:tcBorders>
              <w:top w:val="double" w:sz="4" w:space="0" w:color="auto"/>
            </w:tcBorders>
          </w:tcPr>
          <w:p w:rsidR="00BE289A" w:rsidRPr="009319DE" w:rsidRDefault="00BE289A" w:rsidP="008A4CA1">
            <w:pPr>
              <w:rPr>
                <w:sz w:val="20"/>
              </w:rPr>
            </w:pPr>
            <w:r w:rsidRPr="009319DE">
              <w:rPr>
                <w:sz w:val="20"/>
              </w:rPr>
              <w:t>[PARAMETRI]</w:t>
            </w:r>
          </w:p>
        </w:tc>
        <w:tc>
          <w:tcPr>
            <w:tcW w:w="1528" w:type="dxa"/>
            <w:tcBorders>
              <w:top w:val="double" w:sz="4" w:space="0" w:color="auto"/>
            </w:tcBorders>
          </w:tcPr>
          <w:p w:rsidR="00BE289A" w:rsidRPr="009319DE" w:rsidRDefault="00BE289A" w:rsidP="008A4CA1">
            <w:pPr>
              <w:rPr>
                <w:sz w:val="20"/>
              </w:rPr>
            </w:pPr>
            <w:r w:rsidRPr="009319DE">
              <w:rPr>
                <w:sz w:val="20"/>
              </w:rPr>
              <w:t>PATH_PARGEN</w:t>
            </w:r>
          </w:p>
        </w:tc>
        <w:tc>
          <w:tcPr>
            <w:tcW w:w="8363" w:type="dxa"/>
            <w:tcBorders>
              <w:top w:val="double" w:sz="4" w:space="0" w:color="auto"/>
            </w:tcBorders>
          </w:tcPr>
          <w:p w:rsidR="00A23405" w:rsidRDefault="00A640D4" w:rsidP="00041284">
            <w:pPr>
              <w:rPr>
                <w:sz w:val="20"/>
              </w:rPr>
            </w:pPr>
            <w:proofErr w:type="spellStart"/>
            <w:r>
              <w:rPr>
                <w:sz w:val="20"/>
              </w:rPr>
              <w:t>Path</w:t>
            </w:r>
            <w:proofErr w:type="spellEnd"/>
            <w:r>
              <w:rPr>
                <w:sz w:val="20"/>
              </w:rPr>
              <w:t xml:space="preserve"> del </w:t>
            </w:r>
            <w:proofErr w:type="spellStart"/>
            <w:r>
              <w:rPr>
                <w:sz w:val="20"/>
              </w:rPr>
              <w:t>ParGen.cnf</w:t>
            </w:r>
            <w:proofErr w:type="spellEnd"/>
            <w:r>
              <w:rPr>
                <w:sz w:val="20"/>
              </w:rPr>
              <w:t xml:space="preserve"> </w:t>
            </w:r>
            <w:r w:rsidR="00041284">
              <w:rPr>
                <w:sz w:val="20"/>
              </w:rPr>
              <w:t xml:space="preserve">impostato </w:t>
            </w:r>
            <w:r w:rsidR="00A23405">
              <w:rPr>
                <w:sz w:val="20"/>
              </w:rPr>
              <w:t xml:space="preserve">manualmente. </w:t>
            </w:r>
          </w:p>
          <w:p w:rsidR="00BE289A" w:rsidRPr="00BE289A" w:rsidRDefault="00A23405" w:rsidP="009A4A60">
            <w:pPr>
              <w:rPr>
                <w:sz w:val="20"/>
              </w:rPr>
            </w:pPr>
            <w:r w:rsidRPr="009A4A60">
              <w:rPr>
                <w:b/>
                <w:sz w:val="20"/>
              </w:rPr>
              <w:t>NB:</w:t>
            </w:r>
            <w:r w:rsidRPr="009A4A60">
              <w:rPr>
                <w:sz w:val="20"/>
              </w:rPr>
              <w:t xml:space="preserve"> </w:t>
            </w:r>
            <w:r w:rsidR="00041284" w:rsidRPr="009A4A60">
              <w:rPr>
                <w:i/>
                <w:sz w:val="20"/>
              </w:rPr>
              <w:t xml:space="preserve">PRIMO </w:t>
            </w:r>
            <w:r w:rsidRPr="009A4A60">
              <w:rPr>
                <w:i/>
                <w:sz w:val="20"/>
              </w:rPr>
              <w:t xml:space="preserve">quando lancia </w:t>
            </w:r>
            <w:r w:rsidR="00024E87" w:rsidRPr="009A4A60">
              <w:rPr>
                <w:i/>
                <w:sz w:val="20"/>
              </w:rPr>
              <w:t xml:space="preserve">SmsTools.exe gli </w:t>
            </w:r>
            <w:r w:rsidRPr="009A4A60">
              <w:rPr>
                <w:i/>
                <w:sz w:val="20"/>
              </w:rPr>
              <w:t xml:space="preserve">passa come Parametro il PATH del </w:t>
            </w:r>
            <w:proofErr w:type="spellStart"/>
            <w:r w:rsidR="00024E87" w:rsidRPr="009A4A60">
              <w:rPr>
                <w:i/>
                <w:sz w:val="20"/>
              </w:rPr>
              <w:t>ParGen.cnf</w:t>
            </w:r>
            <w:proofErr w:type="spellEnd"/>
            <w:r w:rsidR="00024E87" w:rsidRPr="009A4A60">
              <w:rPr>
                <w:i/>
                <w:sz w:val="20"/>
              </w:rPr>
              <w:t xml:space="preserve"> a cui è collegato. In caso </w:t>
            </w:r>
            <w:proofErr w:type="spellStart"/>
            <w:r w:rsidR="00024E87" w:rsidRPr="009A4A60">
              <w:rPr>
                <w:i/>
                <w:sz w:val="20"/>
              </w:rPr>
              <w:t>SmsTools</w:t>
            </w:r>
            <w:proofErr w:type="spellEnd"/>
            <w:r w:rsidR="00024E87" w:rsidRPr="009A4A60">
              <w:rPr>
                <w:i/>
                <w:sz w:val="20"/>
              </w:rPr>
              <w:t xml:space="preserve"> venga eseguito a mano o da processi schedulati è opportuno impostare il </w:t>
            </w:r>
            <w:proofErr w:type="spellStart"/>
            <w:r w:rsidR="00041284" w:rsidRPr="009A4A60">
              <w:rPr>
                <w:i/>
                <w:sz w:val="20"/>
              </w:rPr>
              <w:t>Path</w:t>
            </w:r>
            <w:proofErr w:type="spellEnd"/>
            <w:r w:rsidR="00041284" w:rsidRPr="009A4A60">
              <w:rPr>
                <w:i/>
                <w:sz w:val="20"/>
              </w:rPr>
              <w:t xml:space="preserve"> </w:t>
            </w:r>
            <w:r w:rsidR="00024E87" w:rsidRPr="009A4A60">
              <w:rPr>
                <w:i/>
                <w:sz w:val="20"/>
              </w:rPr>
              <w:t xml:space="preserve">nel </w:t>
            </w:r>
            <w:r w:rsidR="00A640D4" w:rsidRPr="009A4A60">
              <w:rPr>
                <w:i/>
                <w:sz w:val="20"/>
              </w:rPr>
              <w:t>parametro</w:t>
            </w:r>
            <w:r w:rsidR="00041284" w:rsidRPr="009A4A60">
              <w:rPr>
                <w:i/>
                <w:sz w:val="20"/>
              </w:rPr>
              <w:t xml:space="preserve"> </w:t>
            </w:r>
            <w:r w:rsidR="00024E87" w:rsidRPr="009A4A60">
              <w:rPr>
                <w:i/>
                <w:sz w:val="20"/>
              </w:rPr>
              <w:t>corrente</w:t>
            </w:r>
            <w:r w:rsidR="00041284" w:rsidRPr="009A4A60">
              <w:rPr>
                <w:i/>
                <w:sz w:val="20"/>
              </w:rPr>
              <w:t xml:space="preserve">. </w:t>
            </w:r>
            <w:r w:rsidR="00024E87" w:rsidRPr="009A4A60">
              <w:rPr>
                <w:i/>
                <w:sz w:val="20"/>
              </w:rPr>
              <w:t xml:space="preserve">Qualora il Parametro sia vuoto </w:t>
            </w:r>
            <w:proofErr w:type="spellStart"/>
            <w:r w:rsidR="00024E87" w:rsidRPr="009A4A60">
              <w:rPr>
                <w:i/>
                <w:sz w:val="20"/>
              </w:rPr>
              <w:t>SmsTool</w:t>
            </w:r>
            <w:proofErr w:type="spellEnd"/>
            <w:r w:rsidR="00024E87" w:rsidRPr="009A4A60">
              <w:rPr>
                <w:i/>
                <w:sz w:val="20"/>
              </w:rPr>
              <w:t xml:space="preserve"> verifica la presenza di un </w:t>
            </w:r>
            <w:proofErr w:type="spellStart"/>
            <w:r w:rsidR="00024E87" w:rsidRPr="009A4A60">
              <w:rPr>
                <w:i/>
                <w:sz w:val="20"/>
              </w:rPr>
              <w:t>ParGen.cnf</w:t>
            </w:r>
            <w:proofErr w:type="spellEnd"/>
            <w:r w:rsidR="00024E87" w:rsidRPr="009A4A60">
              <w:rPr>
                <w:i/>
                <w:sz w:val="20"/>
              </w:rPr>
              <w:t xml:space="preserve"> in </w:t>
            </w:r>
            <w:proofErr w:type="spellStart"/>
            <w:r w:rsidR="00024E87" w:rsidRPr="009A4A60">
              <w:rPr>
                <w:i/>
                <w:sz w:val="20"/>
              </w:rPr>
              <w:t>App.path</w:t>
            </w:r>
            <w:proofErr w:type="spellEnd"/>
            <w:r w:rsidR="009A4A60" w:rsidRPr="009A4A60">
              <w:rPr>
                <w:i/>
                <w:sz w:val="20"/>
              </w:rPr>
              <w:t>,</w:t>
            </w:r>
            <w:r w:rsidR="00024E87" w:rsidRPr="009A4A60">
              <w:rPr>
                <w:i/>
                <w:sz w:val="20"/>
              </w:rPr>
              <w:t xml:space="preserve"> </w:t>
            </w:r>
            <w:r w:rsidR="009A4A60" w:rsidRPr="009A4A60">
              <w:rPr>
                <w:i/>
                <w:sz w:val="20"/>
              </w:rPr>
              <w:t>a</w:t>
            </w:r>
            <w:r w:rsidR="00024E87" w:rsidRPr="009A4A60">
              <w:rPr>
                <w:i/>
                <w:sz w:val="20"/>
              </w:rPr>
              <w:t>ltrimenti lo cerca due livelli sopra cioè dove dovrebbe risiedere quello standard a cui si collega PRIMO (in una configurazione tipo mono-postazione)</w:t>
            </w:r>
          </w:p>
        </w:tc>
      </w:tr>
      <w:tr w:rsidR="00BE289A" w:rsidRPr="00BE289A" w:rsidTr="00832115">
        <w:tc>
          <w:tcPr>
            <w:tcW w:w="1308" w:type="dxa"/>
          </w:tcPr>
          <w:p w:rsidR="00BE289A" w:rsidRPr="00A640D4" w:rsidRDefault="00BE289A" w:rsidP="008A4CA1">
            <w:pPr>
              <w:rPr>
                <w:sz w:val="20"/>
              </w:rPr>
            </w:pPr>
          </w:p>
        </w:tc>
        <w:tc>
          <w:tcPr>
            <w:tcW w:w="1528" w:type="dxa"/>
          </w:tcPr>
          <w:p w:rsidR="00BE289A" w:rsidRPr="00A23405" w:rsidRDefault="00BE289A" w:rsidP="008A4CA1">
            <w:pPr>
              <w:rPr>
                <w:sz w:val="20"/>
              </w:rPr>
            </w:pPr>
            <w:r w:rsidRPr="00A23405">
              <w:rPr>
                <w:sz w:val="20"/>
              </w:rPr>
              <w:t>STOP_FROM</w:t>
            </w:r>
          </w:p>
        </w:tc>
        <w:tc>
          <w:tcPr>
            <w:tcW w:w="8363" w:type="dxa"/>
          </w:tcPr>
          <w:p w:rsidR="00BE289A" w:rsidRPr="00BE289A" w:rsidRDefault="008D0AE2" w:rsidP="008A4CA1">
            <w:pPr>
              <w:rPr>
                <w:sz w:val="20"/>
              </w:rPr>
            </w:pPr>
            <w:r>
              <w:rPr>
                <w:sz w:val="20"/>
              </w:rPr>
              <w:t xml:space="preserve">Ora di </w:t>
            </w:r>
            <w:r w:rsidRPr="00D74A9C">
              <w:rPr>
                <w:b/>
                <w:sz w:val="20"/>
              </w:rPr>
              <w:t>INIZIO</w:t>
            </w:r>
            <w:r>
              <w:rPr>
                <w:sz w:val="20"/>
              </w:rPr>
              <w:t xml:space="preserve"> </w:t>
            </w:r>
            <w:r w:rsidRPr="00D74A9C">
              <w:rPr>
                <w:b/>
                <w:sz w:val="20"/>
              </w:rPr>
              <w:t>PAUSA</w:t>
            </w:r>
            <w:r>
              <w:rPr>
                <w:sz w:val="20"/>
              </w:rPr>
              <w:t xml:space="preserve"> (Es: 22:00)</w:t>
            </w:r>
          </w:p>
        </w:tc>
      </w:tr>
      <w:tr w:rsidR="00BE289A" w:rsidRPr="00BE289A" w:rsidTr="00832115">
        <w:tc>
          <w:tcPr>
            <w:tcW w:w="1308" w:type="dxa"/>
          </w:tcPr>
          <w:p w:rsidR="00BE289A" w:rsidRPr="008D0AE2" w:rsidRDefault="00BE289A" w:rsidP="008A4CA1">
            <w:pPr>
              <w:rPr>
                <w:sz w:val="20"/>
              </w:rPr>
            </w:pPr>
          </w:p>
        </w:tc>
        <w:tc>
          <w:tcPr>
            <w:tcW w:w="1528" w:type="dxa"/>
          </w:tcPr>
          <w:p w:rsidR="00BE289A" w:rsidRPr="00A23405" w:rsidRDefault="00BE289A" w:rsidP="008A4CA1">
            <w:pPr>
              <w:rPr>
                <w:sz w:val="20"/>
              </w:rPr>
            </w:pPr>
            <w:r w:rsidRPr="00BE289A">
              <w:rPr>
                <w:sz w:val="20"/>
              </w:rPr>
              <w:t>STOP_TO</w:t>
            </w:r>
          </w:p>
        </w:tc>
        <w:tc>
          <w:tcPr>
            <w:tcW w:w="8363" w:type="dxa"/>
          </w:tcPr>
          <w:p w:rsidR="00BE289A" w:rsidRPr="00BE289A" w:rsidRDefault="008D0AE2" w:rsidP="008D0AE2">
            <w:pPr>
              <w:rPr>
                <w:sz w:val="20"/>
              </w:rPr>
            </w:pPr>
            <w:r>
              <w:rPr>
                <w:sz w:val="20"/>
              </w:rPr>
              <w:t xml:space="preserve">Ora di </w:t>
            </w:r>
            <w:r w:rsidRPr="00D74A9C">
              <w:rPr>
                <w:b/>
                <w:sz w:val="20"/>
              </w:rPr>
              <w:t>FINE</w:t>
            </w:r>
            <w:r>
              <w:rPr>
                <w:sz w:val="20"/>
              </w:rPr>
              <w:t xml:space="preserve"> </w:t>
            </w:r>
            <w:r w:rsidRPr="00D74A9C">
              <w:rPr>
                <w:b/>
                <w:sz w:val="20"/>
              </w:rPr>
              <w:t>PAUSA</w:t>
            </w:r>
            <w:r>
              <w:rPr>
                <w:sz w:val="20"/>
              </w:rPr>
              <w:t xml:space="preserve"> (Es: 06:00)</w:t>
            </w:r>
          </w:p>
        </w:tc>
      </w:tr>
      <w:tr w:rsidR="00BE289A" w:rsidRPr="00BE289A" w:rsidTr="00832115">
        <w:tc>
          <w:tcPr>
            <w:tcW w:w="1308" w:type="dxa"/>
          </w:tcPr>
          <w:p w:rsidR="00BE289A" w:rsidRPr="00BE289A" w:rsidRDefault="00BE289A" w:rsidP="00BE289A">
            <w:pPr>
              <w:rPr>
                <w:sz w:val="20"/>
              </w:rPr>
            </w:pPr>
          </w:p>
        </w:tc>
        <w:tc>
          <w:tcPr>
            <w:tcW w:w="1528" w:type="dxa"/>
          </w:tcPr>
          <w:p w:rsidR="00BE289A" w:rsidRPr="00BE289A" w:rsidRDefault="00BE289A" w:rsidP="008A4CA1">
            <w:pPr>
              <w:rPr>
                <w:sz w:val="20"/>
              </w:rPr>
            </w:pPr>
            <w:r w:rsidRPr="00BE289A">
              <w:rPr>
                <w:sz w:val="20"/>
              </w:rPr>
              <w:t>CLOSE_APP</w:t>
            </w:r>
          </w:p>
        </w:tc>
        <w:tc>
          <w:tcPr>
            <w:tcW w:w="8363" w:type="dxa"/>
          </w:tcPr>
          <w:p w:rsidR="00BE289A" w:rsidRPr="00BE289A" w:rsidRDefault="00D74A9C" w:rsidP="00D74A9C">
            <w:pPr>
              <w:rPr>
                <w:sz w:val="20"/>
              </w:rPr>
            </w:pPr>
            <w:r>
              <w:rPr>
                <w:sz w:val="20"/>
              </w:rPr>
              <w:t xml:space="preserve">I valori sono “F” e “T”. Se “T” l’applicazione comanderà la </w:t>
            </w:r>
            <w:r w:rsidRPr="00D74A9C">
              <w:rPr>
                <w:b/>
                <w:sz w:val="20"/>
              </w:rPr>
              <w:t>CHIUSURA</w:t>
            </w:r>
            <w:r>
              <w:rPr>
                <w:sz w:val="20"/>
              </w:rPr>
              <w:t xml:space="preserve"> nel primo momento valido nel periodo di </w:t>
            </w:r>
            <w:r w:rsidRPr="00D74A9C">
              <w:rPr>
                <w:b/>
                <w:sz w:val="20"/>
              </w:rPr>
              <w:t>PAUSA</w:t>
            </w:r>
            <w:r>
              <w:rPr>
                <w:sz w:val="20"/>
              </w:rPr>
              <w:t>.</w:t>
            </w:r>
          </w:p>
        </w:tc>
      </w:tr>
      <w:tr w:rsidR="00832115" w:rsidRPr="00BE289A" w:rsidTr="00832115">
        <w:tc>
          <w:tcPr>
            <w:tcW w:w="1308" w:type="dxa"/>
          </w:tcPr>
          <w:p w:rsidR="00832115" w:rsidRPr="00BE289A" w:rsidRDefault="00832115" w:rsidP="00BE289A">
            <w:pPr>
              <w:rPr>
                <w:sz w:val="20"/>
              </w:rPr>
            </w:pPr>
          </w:p>
        </w:tc>
        <w:tc>
          <w:tcPr>
            <w:tcW w:w="1528" w:type="dxa"/>
          </w:tcPr>
          <w:p w:rsidR="00832115" w:rsidRPr="00BE289A" w:rsidRDefault="00832115" w:rsidP="008A4CA1">
            <w:pPr>
              <w:rPr>
                <w:sz w:val="20"/>
              </w:rPr>
            </w:pPr>
            <w:r>
              <w:rPr>
                <w:sz w:val="20"/>
              </w:rPr>
              <w:t>SIMULATO</w:t>
            </w:r>
          </w:p>
        </w:tc>
        <w:tc>
          <w:tcPr>
            <w:tcW w:w="8363" w:type="dxa"/>
          </w:tcPr>
          <w:p w:rsidR="00832115" w:rsidRDefault="00832115" w:rsidP="00832115">
            <w:pPr>
              <w:rPr>
                <w:sz w:val="20"/>
              </w:rPr>
            </w:pPr>
            <w:r>
              <w:rPr>
                <w:sz w:val="20"/>
              </w:rPr>
              <w:t xml:space="preserve">Se “T” fa sì che l’applicazione faccia tutto regolarmente tranne l’Invio/Cancellazione. L’esito riporterà la dicitura “OK – INVIO/CANCELLAZIONE SIMULATA” </w:t>
            </w:r>
            <w:r w:rsidRPr="00832115">
              <w:rPr>
                <w:i/>
                <w:sz w:val="20"/>
              </w:rPr>
              <w:t>(PS: serve soprattutto a noi per fare i Test con i DB dei clienti)</w:t>
            </w:r>
          </w:p>
        </w:tc>
      </w:tr>
    </w:tbl>
    <w:p w:rsidR="00BE289A" w:rsidRDefault="00BE289A" w:rsidP="00BE289A"/>
    <w:sectPr w:rsidR="00BE289A" w:rsidSect="009A4A60">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241057"/>
    <w:multiLevelType w:val="hybridMultilevel"/>
    <w:tmpl w:val="5F28E3A6"/>
    <w:lvl w:ilvl="0" w:tplc="C16AA6F4">
      <w:start w:val="4"/>
      <w:numFmt w:val="bullet"/>
      <w:lvlText w:val="-"/>
      <w:lvlJc w:val="left"/>
      <w:pPr>
        <w:ind w:left="720" w:hanging="360"/>
      </w:pPr>
      <w:rPr>
        <w:rFonts w:ascii="Calibri" w:eastAsiaTheme="minorHAnsi" w:hAnsi="Calibri" w:cstheme="minorBid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529"/>
    <w:rsid w:val="00006FB2"/>
    <w:rsid w:val="00024E87"/>
    <w:rsid w:val="0003691D"/>
    <w:rsid w:val="00041284"/>
    <w:rsid w:val="00043529"/>
    <w:rsid w:val="000840FF"/>
    <w:rsid w:val="000D7282"/>
    <w:rsid w:val="00110AD0"/>
    <w:rsid w:val="00135ED3"/>
    <w:rsid w:val="001C6188"/>
    <w:rsid w:val="00243B93"/>
    <w:rsid w:val="00266A38"/>
    <w:rsid w:val="002705A8"/>
    <w:rsid w:val="00271CDB"/>
    <w:rsid w:val="00366A7C"/>
    <w:rsid w:val="00381232"/>
    <w:rsid w:val="00382E1F"/>
    <w:rsid w:val="0038300A"/>
    <w:rsid w:val="003E5B33"/>
    <w:rsid w:val="00491170"/>
    <w:rsid w:val="00553616"/>
    <w:rsid w:val="005652C3"/>
    <w:rsid w:val="00574731"/>
    <w:rsid w:val="00590517"/>
    <w:rsid w:val="005910CC"/>
    <w:rsid w:val="005B7289"/>
    <w:rsid w:val="00645010"/>
    <w:rsid w:val="00771875"/>
    <w:rsid w:val="007803DF"/>
    <w:rsid w:val="00832115"/>
    <w:rsid w:val="00856827"/>
    <w:rsid w:val="008D0AE2"/>
    <w:rsid w:val="00913B92"/>
    <w:rsid w:val="009319DE"/>
    <w:rsid w:val="00950C71"/>
    <w:rsid w:val="00990F22"/>
    <w:rsid w:val="009A4A60"/>
    <w:rsid w:val="009B1494"/>
    <w:rsid w:val="00A23405"/>
    <w:rsid w:val="00A375A8"/>
    <w:rsid w:val="00A640D4"/>
    <w:rsid w:val="00A64337"/>
    <w:rsid w:val="00A95EBC"/>
    <w:rsid w:val="00AA5333"/>
    <w:rsid w:val="00AA5EAF"/>
    <w:rsid w:val="00AF14BD"/>
    <w:rsid w:val="00B907C1"/>
    <w:rsid w:val="00BB165B"/>
    <w:rsid w:val="00BE289A"/>
    <w:rsid w:val="00C02C24"/>
    <w:rsid w:val="00C25D7D"/>
    <w:rsid w:val="00C361E2"/>
    <w:rsid w:val="00C505D7"/>
    <w:rsid w:val="00C94462"/>
    <w:rsid w:val="00CF6E8C"/>
    <w:rsid w:val="00D45841"/>
    <w:rsid w:val="00D525CC"/>
    <w:rsid w:val="00D65B21"/>
    <w:rsid w:val="00D74A9C"/>
    <w:rsid w:val="00E66209"/>
    <w:rsid w:val="00F079B8"/>
    <w:rsid w:val="00F7107D"/>
    <w:rsid w:val="00F8011C"/>
    <w:rsid w:val="00F87A36"/>
    <w:rsid w:val="00F90FF2"/>
    <w:rsid w:val="00FB06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355C9B-2CDD-4F8B-A86D-640302BB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43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D728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D7282"/>
    <w:rPr>
      <w:rFonts w:ascii="Segoe UI" w:hAnsi="Segoe UI" w:cs="Segoe UI"/>
      <w:sz w:val="18"/>
      <w:szCs w:val="18"/>
    </w:rPr>
  </w:style>
  <w:style w:type="paragraph" w:styleId="Paragrafoelenco">
    <w:name w:val="List Paragraph"/>
    <w:basedOn w:val="Normale"/>
    <w:uiPriority w:val="34"/>
    <w:qFormat/>
    <w:rsid w:val="00D45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876</TotalTime>
  <Pages>1</Pages>
  <Words>594</Words>
  <Characters>3387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Gianpiero Novi</dc:creator>
  <cp:keywords/>
  <dc:description/>
  <cp:lastModifiedBy>Gianpiero Novi</cp:lastModifiedBy>
  <cp:revision>64</cp:revision>
  <cp:lastPrinted>2015-05-25T17:03:00Z</cp:lastPrinted>
  <dcterms:created xsi:type="dcterms:W3CDTF">2015-05-20T09:22:00Z</dcterms:created>
  <dcterms:modified xsi:type="dcterms:W3CDTF">2017-12-04T18:01:00Z</dcterms:modified>
</cp:coreProperties>
</file>